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59200BD1" w14:textId="77777777" w:rsidR="00102539" w:rsidRPr="00940EDF" w:rsidRDefault="007C1450" w:rsidP="004F2E63">
      <w:pPr>
        <w:pStyle w:val="Heading1"/>
        <w:spacing w:before="0" w:line="240" w:lineRule="auto"/>
        <w:contextualSpacing/>
      </w:pPr>
      <w:r>
        <w:rPr>
          <w:noProof/>
        </w:rPr>
        <mc:AlternateContent>
          <mc:Choice Requires="wps">
            <w:drawing>
              <wp:anchor distT="45720" distB="45720" distL="114300" distR="114300" simplePos="0" relativeHeight="251659264" behindDoc="0" locked="0" layoutInCell="1" allowOverlap="1" wp14:anchorId="5014FDF1" wp14:editId="505EF718">
                <wp:simplePos x="0" y="0"/>
                <wp:positionH relativeFrom="column">
                  <wp:posOffset>-95250</wp:posOffset>
                </wp:positionH>
                <wp:positionV relativeFrom="paragraph">
                  <wp:posOffset>666750</wp:posOffset>
                </wp:positionV>
                <wp:extent cx="5953125" cy="15335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533525"/>
                        </a:xfrm>
                        <a:prstGeom prst="rect">
                          <a:avLst/>
                        </a:prstGeom>
                        <a:solidFill>
                          <a:srgbClr val="FFFFFF"/>
                        </a:solidFill>
                        <a:ln w="9525">
                          <a:solidFill>
                            <a:srgbClr val="000000"/>
                          </a:solidFill>
                          <a:miter lim="800000"/>
                          <a:headEnd/>
                          <a:tailEnd/>
                        </a:ln>
                      </wps:spPr>
                      <wps:txbx>
                        <w:txbxContent>
                          <w:p w14:paraId="6866ED5F" w14:textId="77777777" w:rsidR="007C1450" w:rsidRPr="00BA7B2E" w:rsidRDefault="007C1450" w:rsidP="007C1450">
                            <w:pPr>
                              <w:pStyle w:val="Heading1"/>
                              <w:rPr>
                                <w:rFonts w:asciiTheme="minorHAnsi" w:hAnsiTheme="minorHAnsi" w:cstheme="minorHAnsi"/>
                                <w:b/>
                                <w:color w:val="auto"/>
                                <w:sz w:val="24"/>
                                <w:szCs w:val="24"/>
                              </w:rPr>
                            </w:pPr>
                            <w:r w:rsidRPr="00BA7B2E">
                              <w:rPr>
                                <w:rFonts w:asciiTheme="minorHAnsi" w:hAnsiTheme="minorHAnsi" w:cstheme="minorHAnsi"/>
                                <w:b/>
                                <w:color w:val="auto"/>
                                <w:sz w:val="24"/>
                                <w:szCs w:val="24"/>
                              </w:rPr>
                              <w:t>Goal 5: Achieve gender equality and empower all women and girls</w:t>
                            </w:r>
                          </w:p>
                          <w:p w14:paraId="4FAD4155" w14:textId="77777777" w:rsidR="007C1450" w:rsidRPr="00BA7B2E" w:rsidRDefault="007C1450" w:rsidP="007C1450">
                            <w:pPr>
                              <w:pStyle w:val="Heading1"/>
                              <w:rPr>
                                <w:rFonts w:asciiTheme="minorHAnsi" w:hAnsiTheme="minorHAnsi" w:cstheme="minorHAnsi"/>
                                <w:b/>
                                <w:color w:val="auto"/>
                                <w:sz w:val="24"/>
                                <w:szCs w:val="24"/>
                              </w:rPr>
                            </w:pPr>
                            <w:r w:rsidRPr="00BA7B2E">
                              <w:rPr>
                                <w:rFonts w:asciiTheme="minorHAnsi" w:hAnsiTheme="minorHAnsi" w:cstheme="minorHAnsi"/>
                                <w:b/>
                                <w:color w:val="auto"/>
                                <w:sz w:val="24"/>
                                <w:szCs w:val="24"/>
                              </w:rPr>
                              <w:t>Target 5.1: End all forms of discrimination against women and girls everywhere.</w:t>
                            </w:r>
                          </w:p>
                          <w:p w14:paraId="44B04254" w14:textId="77777777" w:rsidR="007C1450" w:rsidRPr="00BA7B2E" w:rsidRDefault="007C1450" w:rsidP="007C1450">
                            <w:pPr>
                              <w:autoSpaceDE w:val="0"/>
                              <w:autoSpaceDN w:val="0"/>
                              <w:adjustRightInd w:val="0"/>
                              <w:spacing w:after="0" w:line="240" w:lineRule="auto"/>
                              <w:jc w:val="both"/>
                              <w:rPr>
                                <w:rFonts w:cstheme="minorHAnsi"/>
                                <w:b/>
                                <w:bCs/>
                                <w:color w:val="F0412C"/>
                                <w:sz w:val="24"/>
                                <w:szCs w:val="24"/>
                              </w:rPr>
                            </w:pPr>
                          </w:p>
                          <w:p w14:paraId="38ED724C" w14:textId="77777777" w:rsidR="007C1450" w:rsidRPr="00BA7B2E" w:rsidRDefault="007C1450" w:rsidP="007C1450">
                            <w:pPr>
                              <w:autoSpaceDE w:val="0"/>
                              <w:autoSpaceDN w:val="0"/>
                              <w:adjustRightInd w:val="0"/>
                              <w:spacing w:after="0" w:line="240" w:lineRule="auto"/>
                              <w:jc w:val="both"/>
                              <w:rPr>
                                <w:rFonts w:cstheme="minorHAnsi"/>
                                <w:b/>
                                <w:bCs/>
                                <w:color w:val="2E74B5" w:themeColor="accent1" w:themeShade="BF"/>
                                <w:sz w:val="24"/>
                                <w:szCs w:val="24"/>
                              </w:rPr>
                            </w:pPr>
                            <w:r w:rsidRPr="00BA7B2E">
                              <w:rPr>
                                <w:rStyle w:val="Heading2Char"/>
                                <w:rFonts w:asciiTheme="minorHAnsi" w:hAnsiTheme="minorHAnsi" w:cstheme="minorHAnsi"/>
                                <w:b/>
                                <w:color w:val="2E74B5" w:themeColor="accent1" w:themeShade="BF"/>
                                <w:sz w:val="24"/>
                                <w:szCs w:val="24"/>
                              </w:rPr>
                              <w:t>Indicator 5.1.1:</w:t>
                            </w:r>
                            <w:r w:rsidRPr="00BA7B2E">
                              <w:rPr>
                                <w:rFonts w:cstheme="minorHAnsi"/>
                                <w:b/>
                                <w:bCs/>
                                <w:color w:val="2E74B5" w:themeColor="accent1" w:themeShade="BF"/>
                                <w:sz w:val="24"/>
                                <w:szCs w:val="24"/>
                              </w:rPr>
                              <w:t xml:space="preserve"> </w:t>
                            </w:r>
                            <w:proofErr w:type="gramStart"/>
                            <w:r w:rsidRPr="00BA7B2E">
                              <w:rPr>
                                <w:rFonts w:cstheme="minorHAnsi"/>
                                <w:b/>
                                <w:bCs/>
                                <w:color w:val="2E74B5" w:themeColor="accent1" w:themeShade="BF"/>
                                <w:sz w:val="24"/>
                                <w:szCs w:val="24"/>
                              </w:rPr>
                              <w:t>Whether or not</w:t>
                            </w:r>
                            <w:proofErr w:type="gramEnd"/>
                            <w:r w:rsidRPr="00BA7B2E">
                              <w:rPr>
                                <w:rFonts w:cstheme="minorHAnsi"/>
                                <w:b/>
                                <w:bCs/>
                                <w:color w:val="2E74B5" w:themeColor="accent1" w:themeShade="BF"/>
                                <w:sz w:val="24"/>
                                <w:szCs w:val="24"/>
                              </w:rPr>
                              <w:t xml:space="preserve"> legal frameworks are in place to promote, enforce and monitor equality and non-discrimination on the basis of sex</w:t>
                            </w:r>
                          </w:p>
                          <w:p w14:paraId="0846A907" w14:textId="77777777" w:rsidR="007C1450" w:rsidRPr="00BA7B2E" w:rsidRDefault="007C1450">
                            <w:pPr>
                              <w:rPr>
                                <w:rFonts w:cstheme="minorHAnsi"/>
                                <w:b/>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14FDF1" id="_x0000_t202" coordsize="21600,21600" o:spt="202" path="m,l,21600r21600,l21600,xe">
                <v:stroke joinstyle="miter"/>
                <v:path gradientshapeok="t" o:connecttype="rect"/>
              </v:shapetype>
              <v:shape id="Text Box 2" o:spid="_x0000_s1026" type="#_x0000_t202" style="position:absolute;left:0;text-align:left;margin-left:-7.5pt;margin-top:52.5pt;width:468.75pt;height:120.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">
                <v:textbox>
                  <w:txbxContent>
                    <w:p w14:paraId="6866ED5F" w14:textId="77777777" w:rsidR="007C1450" w:rsidRPr="00BA7B2E" w:rsidRDefault="007C1450" w:rsidP="007C1450">
                      <w:pPr>
                        <w:pStyle w:val="Heading1"/>
                        <w:rPr>
                          <w:rFonts w:asciiTheme="minorHAnsi" w:hAnsiTheme="minorHAnsi" w:cstheme="minorHAnsi"/>
                          <w:b/>
                          <w:color w:val="auto"/>
                          <w:sz w:val="24"/>
                          <w:szCs w:val="24"/>
                        </w:rPr>
                      </w:pPr>
                      <w:r w:rsidRPr="00BA7B2E">
                        <w:rPr>
                          <w:rFonts w:asciiTheme="minorHAnsi" w:hAnsiTheme="minorHAnsi" w:cstheme="minorHAnsi"/>
                          <w:b/>
                          <w:color w:val="auto"/>
                          <w:sz w:val="24"/>
                          <w:szCs w:val="24"/>
                        </w:rPr>
                        <w:t>Goal 5: Achieve gender equality and empower all women and girls</w:t>
                      </w:r>
                    </w:p>
                    <w:p w14:paraId="4FAD4155" w14:textId="77777777" w:rsidR="007C1450" w:rsidRPr="00BA7B2E" w:rsidRDefault="007C1450" w:rsidP="007C1450">
                      <w:pPr>
                        <w:pStyle w:val="Heading1"/>
                        <w:rPr>
                          <w:rFonts w:asciiTheme="minorHAnsi" w:hAnsiTheme="minorHAnsi" w:cstheme="minorHAnsi"/>
                          <w:b/>
                          <w:color w:val="auto"/>
                          <w:sz w:val="24"/>
                          <w:szCs w:val="24"/>
                        </w:rPr>
                      </w:pPr>
                      <w:r w:rsidRPr="00BA7B2E">
                        <w:rPr>
                          <w:rFonts w:asciiTheme="minorHAnsi" w:hAnsiTheme="minorHAnsi" w:cstheme="minorHAnsi"/>
                          <w:b/>
                          <w:color w:val="auto"/>
                          <w:sz w:val="24"/>
                          <w:szCs w:val="24"/>
                        </w:rPr>
                        <w:t>Target 5.1: End all forms of discrimination against women and girls everywhere.</w:t>
                      </w:r>
                    </w:p>
                    <w:p w14:paraId="44B04254" w14:textId="77777777" w:rsidR="007C1450" w:rsidRPr="00BA7B2E" w:rsidRDefault="007C1450" w:rsidP="007C1450">
                      <w:pPr>
                        <w:autoSpaceDE w:val="0"/>
                        <w:autoSpaceDN w:val="0"/>
                        <w:adjustRightInd w:val="0"/>
                        <w:spacing w:after="0" w:line="240" w:lineRule="auto"/>
                        <w:jc w:val="both"/>
                        <w:rPr>
                          <w:rFonts w:cstheme="minorHAnsi"/>
                          <w:b/>
                          <w:bCs/>
                          <w:color w:val="F0412C"/>
                          <w:sz w:val="24"/>
                          <w:szCs w:val="24"/>
                        </w:rPr>
                      </w:pPr>
                    </w:p>
                    <w:p w14:paraId="38ED724C" w14:textId="77777777" w:rsidR="007C1450" w:rsidRPr="00BA7B2E" w:rsidRDefault="007C1450" w:rsidP="007C1450">
                      <w:pPr>
                        <w:autoSpaceDE w:val="0"/>
                        <w:autoSpaceDN w:val="0"/>
                        <w:adjustRightInd w:val="0"/>
                        <w:spacing w:after="0" w:line="240" w:lineRule="auto"/>
                        <w:jc w:val="both"/>
                        <w:rPr>
                          <w:rFonts w:cstheme="minorHAnsi"/>
                          <w:b/>
                          <w:bCs/>
                          <w:color w:val="2E74B5" w:themeColor="accent1" w:themeShade="BF"/>
                          <w:sz w:val="24"/>
                          <w:szCs w:val="24"/>
                        </w:rPr>
                      </w:pPr>
                      <w:r w:rsidRPr="00BA7B2E">
                        <w:rPr>
                          <w:rStyle w:val="Heading2Char"/>
                          <w:rFonts w:asciiTheme="minorHAnsi" w:hAnsiTheme="minorHAnsi" w:cstheme="minorHAnsi"/>
                          <w:b/>
                          <w:color w:val="2E74B5" w:themeColor="accent1" w:themeShade="BF"/>
                          <w:sz w:val="24"/>
                          <w:szCs w:val="24"/>
                        </w:rPr>
                        <w:t>Indicator 5.1.1:</w:t>
                      </w:r>
                      <w:r w:rsidRPr="00BA7B2E">
                        <w:rPr>
                          <w:rFonts w:cstheme="minorHAnsi"/>
                          <w:b/>
                          <w:bCs/>
                          <w:color w:val="2E74B5" w:themeColor="accent1" w:themeShade="BF"/>
                          <w:sz w:val="24"/>
                          <w:szCs w:val="24"/>
                        </w:rPr>
                        <w:t xml:space="preserve"> </w:t>
                      </w:r>
                      <w:proofErr w:type="gramStart"/>
                      <w:r w:rsidRPr="00BA7B2E">
                        <w:rPr>
                          <w:rFonts w:cstheme="minorHAnsi"/>
                          <w:b/>
                          <w:bCs/>
                          <w:color w:val="2E74B5" w:themeColor="accent1" w:themeShade="BF"/>
                          <w:sz w:val="24"/>
                          <w:szCs w:val="24"/>
                        </w:rPr>
                        <w:t>Whether or not</w:t>
                      </w:r>
                      <w:proofErr w:type="gramEnd"/>
                      <w:r w:rsidRPr="00BA7B2E">
                        <w:rPr>
                          <w:rFonts w:cstheme="minorHAnsi"/>
                          <w:b/>
                          <w:bCs/>
                          <w:color w:val="2E74B5" w:themeColor="accent1" w:themeShade="BF"/>
                          <w:sz w:val="24"/>
                          <w:szCs w:val="24"/>
                        </w:rPr>
                        <w:t xml:space="preserve"> legal frameworks are in place to promote, enforce and monitor equality and non-discrimination on the basis of sex</w:t>
                      </w:r>
                    </w:p>
                    <w:p w14:paraId="0846A907" w14:textId="77777777" w:rsidR="007C1450" w:rsidRPr="00BA7B2E" w:rsidRDefault="007C1450">
                      <w:pPr>
                        <w:rPr>
                          <w:rFonts w:cstheme="minorHAnsi"/>
                          <w:b/>
                          <w:sz w:val="24"/>
                          <w:szCs w:val="24"/>
                        </w:rPr>
                      </w:pPr>
                    </w:p>
                  </w:txbxContent>
                </v:textbox>
                <w10:wrap type="square"/>
              </v:shape>
            </w:pict>
          </mc:Fallback>
        </mc:AlternateContent>
      </w:r>
      <w:r w:rsidR="00102539" w:rsidRPr="00940EDF">
        <w:t xml:space="preserve">Metadata SDG5 Global Indicators </w:t>
      </w:r>
    </w:p>
    <w:p w14:paraId="19CF15BC" w14:textId="77777777" w:rsidR="00102539" w:rsidRDefault="00102539" w:rsidP="004F2E63">
      <w:pPr>
        <w:autoSpaceDE w:val="0"/>
        <w:autoSpaceDN w:val="0"/>
        <w:adjustRightInd w:val="0"/>
        <w:spacing w:after="0" w:line="240" w:lineRule="auto"/>
        <w:contextualSpacing/>
        <w:jc w:val="both"/>
        <w:rPr>
          <w:rFonts w:ascii="TheSansBold-Plain" w:hAnsi="TheSansBold-Plain" w:cs="TheSansBold-Plain"/>
          <w:b/>
          <w:bCs/>
          <w:color w:val="000000"/>
          <w:sz w:val="28"/>
          <w:szCs w:val="28"/>
        </w:rPr>
      </w:pPr>
    </w:p>
    <w:p w14:paraId="38819CDF" w14:textId="77777777" w:rsidR="007C1450" w:rsidRPr="00BA7B2E" w:rsidRDefault="007C1450" w:rsidP="004F2E63">
      <w:pPr>
        <w:pStyle w:val="Heading1"/>
        <w:pBdr>
          <w:bottom w:val="single" w:sz="6" w:space="1" w:color="auto"/>
        </w:pBdr>
        <w:spacing w:before="0" w:line="240" w:lineRule="auto"/>
        <w:contextualSpacing/>
        <w:rPr>
          <w:color w:val="A6A6A6" w:themeColor="background1" w:themeShade="A6"/>
        </w:rPr>
      </w:pPr>
      <w:r>
        <w:t>Institutional Information</w:t>
      </w:r>
    </w:p>
    <w:p w14:paraId="5F6BED1A" w14:textId="77777777" w:rsidR="007C1450" w:rsidRPr="00BA7B2E" w:rsidRDefault="007C1450" w:rsidP="004F2E63">
      <w:pPr>
        <w:spacing w:after="0" w:line="240" w:lineRule="auto"/>
        <w:contextualSpacing/>
        <w:rPr>
          <w:color w:val="A6A6A6" w:themeColor="background1" w:themeShade="A6"/>
        </w:rPr>
      </w:pPr>
    </w:p>
    <w:p w14:paraId="4A73F355" w14:textId="77777777" w:rsidR="00102539" w:rsidRPr="00BA7B2E" w:rsidRDefault="00102539" w:rsidP="004F2E63">
      <w:pPr>
        <w:autoSpaceDE w:val="0"/>
        <w:autoSpaceDN w:val="0"/>
        <w:adjustRightInd w:val="0"/>
        <w:spacing w:after="0" w:line="240" w:lineRule="auto"/>
        <w:contextualSpacing/>
        <w:jc w:val="both"/>
        <w:rPr>
          <w:rFonts w:cstheme="minorHAnsi"/>
          <w:b/>
          <w:bCs/>
          <w:color w:val="000000" w:themeColor="text1"/>
          <w:sz w:val="23"/>
          <w:szCs w:val="23"/>
        </w:rPr>
      </w:pPr>
      <w:r w:rsidRPr="00BA7B2E">
        <w:rPr>
          <w:rFonts w:cstheme="minorHAnsi"/>
          <w:b/>
          <w:bCs/>
          <w:color w:val="000000" w:themeColor="text1"/>
          <w:sz w:val="23"/>
          <w:szCs w:val="23"/>
        </w:rPr>
        <w:t>Custodian Organization</w:t>
      </w:r>
      <w:r w:rsidR="007C1450" w:rsidRPr="00BA7B2E">
        <w:rPr>
          <w:rFonts w:cstheme="minorHAnsi"/>
          <w:b/>
          <w:bCs/>
          <w:color w:val="000000" w:themeColor="text1"/>
          <w:sz w:val="23"/>
          <w:szCs w:val="23"/>
        </w:rPr>
        <w:t>(s):</w:t>
      </w:r>
    </w:p>
    <w:p w14:paraId="5D4AEB81" w14:textId="77777777" w:rsidR="007C1450" w:rsidRPr="00BA7B2E" w:rsidRDefault="007C1450" w:rsidP="004F2E63">
      <w:pPr>
        <w:autoSpaceDE w:val="0"/>
        <w:autoSpaceDN w:val="0"/>
        <w:adjustRightInd w:val="0"/>
        <w:spacing w:after="0" w:line="240" w:lineRule="auto"/>
        <w:contextualSpacing/>
        <w:jc w:val="both"/>
        <w:rPr>
          <w:rFonts w:cstheme="minorHAnsi"/>
          <w:bCs/>
          <w:color w:val="FF0000"/>
          <w:sz w:val="23"/>
          <w:szCs w:val="23"/>
        </w:rPr>
      </w:pPr>
    </w:p>
    <w:p w14:paraId="1E3995B9" w14:textId="20FE2C45" w:rsidR="00102539" w:rsidRDefault="00102539" w:rsidP="004F2E63">
      <w:pPr>
        <w:autoSpaceDE w:val="0"/>
        <w:autoSpaceDN w:val="0"/>
        <w:adjustRightInd w:val="0"/>
        <w:spacing w:after="0" w:line="240" w:lineRule="auto"/>
        <w:contextualSpacing/>
        <w:jc w:val="both"/>
        <w:rPr>
          <w:rFonts w:cstheme="minorHAnsi"/>
          <w:bCs/>
        </w:rPr>
      </w:pPr>
      <w:r w:rsidRPr="00447906">
        <w:rPr>
          <w:rFonts w:cstheme="minorHAnsi"/>
          <w:bCs/>
        </w:rPr>
        <w:t>UN Women</w:t>
      </w:r>
      <w:r w:rsidR="00B62664" w:rsidRPr="00447906">
        <w:rPr>
          <w:rFonts w:cstheme="minorHAnsi"/>
          <w:bCs/>
        </w:rPr>
        <w:t xml:space="preserve">, </w:t>
      </w:r>
      <w:r w:rsidR="0057395F" w:rsidRPr="00447906">
        <w:rPr>
          <w:rFonts w:cstheme="minorHAnsi"/>
          <w:bCs/>
        </w:rPr>
        <w:t>World Ban</w:t>
      </w:r>
      <w:r w:rsidR="006A58C9">
        <w:rPr>
          <w:rFonts w:cstheme="minorHAnsi"/>
          <w:bCs/>
        </w:rPr>
        <w:t>k</w:t>
      </w:r>
      <w:r w:rsidR="0057395F" w:rsidRPr="00447906">
        <w:rPr>
          <w:rFonts w:cstheme="minorHAnsi"/>
          <w:bCs/>
        </w:rPr>
        <w:t xml:space="preserve"> Group, </w:t>
      </w:r>
      <w:r w:rsidR="00B62664" w:rsidRPr="00447906">
        <w:rPr>
          <w:rFonts w:cstheme="minorHAnsi"/>
          <w:bCs/>
        </w:rPr>
        <w:t xml:space="preserve">OECD Development Centre </w:t>
      </w:r>
    </w:p>
    <w:p w14:paraId="51F51766" w14:textId="4302253B" w:rsidR="00923CED" w:rsidRDefault="00923CED" w:rsidP="004F2E63">
      <w:pPr>
        <w:autoSpaceDE w:val="0"/>
        <w:autoSpaceDN w:val="0"/>
        <w:adjustRightInd w:val="0"/>
        <w:spacing w:after="0" w:line="240" w:lineRule="auto"/>
        <w:contextualSpacing/>
        <w:jc w:val="both"/>
        <w:rPr>
          <w:rFonts w:cstheme="minorHAnsi"/>
          <w:bCs/>
        </w:rPr>
      </w:pPr>
    </w:p>
    <w:p w14:paraId="445B1ED3" w14:textId="6CB11B62" w:rsidR="00923CED" w:rsidRDefault="00923CED" w:rsidP="004F2E63">
      <w:pPr>
        <w:autoSpaceDE w:val="0"/>
        <w:autoSpaceDN w:val="0"/>
        <w:adjustRightInd w:val="0"/>
        <w:spacing w:after="0" w:line="240" w:lineRule="auto"/>
        <w:contextualSpacing/>
        <w:jc w:val="both"/>
        <w:rPr>
          <w:rFonts w:cstheme="minorHAnsi"/>
          <w:b/>
          <w:bCs/>
          <w:sz w:val="23"/>
          <w:szCs w:val="23"/>
        </w:rPr>
      </w:pPr>
      <w:r w:rsidRPr="003403E4">
        <w:rPr>
          <w:rFonts w:cstheme="minorHAnsi"/>
          <w:b/>
          <w:bCs/>
          <w:sz w:val="23"/>
          <w:szCs w:val="23"/>
        </w:rPr>
        <w:t>Contacts:</w:t>
      </w:r>
    </w:p>
    <w:p w14:paraId="61747968" w14:textId="77777777" w:rsidR="003403E4" w:rsidRPr="003403E4" w:rsidRDefault="003403E4" w:rsidP="004F2E63">
      <w:pPr>
        <w:autoSpaceDE w:val="0"/>
        <w:autoSpaceDN w:val="0"/>
        <w:adjustRightInd w:val="0"/>
        <w:spacing w:after="0" w:line="240" w:lineRule="auto"/>
        <w:contextualSpacing/>
        <w:jc w:val="both"/>
        <w:rPr>
          <w:rFonts w:cstheme="minorHAnsi"/>
          <w:b/>
          <w:bCs/>
          <w:sz w:val="23"/>
          <w:szCs w:val="23"/>
        </w:rPr>
      </w:pPr>
    </w:p>
    <w:p w14:paraId="3D7F9C43" w14:textId="23C23D15" w:rsidR="00923CED" w:rsidRPr="008D18DE" w:rsidRDefault="00923CED" w:rsidP="004F2E63">
      <w:pPr>
        <w:autoSpaceDE w:val="0"/>
        <w:autoSpaceDN w:val="0"/>
        <w:adjustRightInd w:val="0"/>
        <w:spacing w:after="0" w:line="240" w:lineRule="auto"/>
        <w:contextualSpacing/>
        <w:jc w:val="both"/>
        <w:rPr>
          <w:rFonts w:cstheme="minorHAnsi"/>
          <w:bCs/>
        </w:rPr>
      </w:pPr>
      <w:r w:rsidRPr="008D18DE">
        <w:rPr>
          <w:rFonts w:cstheme="minorHAnsi"/>
          <w:bCs/>
        </w:rPr>
        <w:t xml:space="preserve">Janette Amer, UN Women - </w:t>
      </w:r>
      <w:hyperlink r:id="rId8" w:history="1">
        <w:r w:rsidRPr="008D18DE">
          <w:rPr>
            <w:rStyle w:val="Hyperlink"/>
            <w:rFonts w:cstheme="minorHAnsi"/>
          </w:rPr>
          <w:t>janette.amer@unwomen.org</w:t>
        </w:r>
      </w:hyperlink>
      <w:r w:rsidRPr="008D18DE">
        <w:rPr>
          <w:rFonts w:cstheme="minorHAnsi"/>
          <w:bCs/>
        </w:rPr>
        <w:t xml:space="preserve"> </w:t>
      </w:r>
    </w:p>
    <w:p w14:paraId="147F266A" w14:textId="379A43A5" w:rsidR="00923CED" w:rsidRPr="00923CED" w:rsidRDefault="00923CED" w:rsidP="004F2E63">
      <w:pPr>
        <w:autoSpaceDE w:val="0"/>
        <w:autoSpaceDN w:val="0"/>
        <w:adjustRightInd w:val="0"/>
        <w:spacing w:after="0" w:line="240" w:lineRule="auto"/>
        <w:contextualSpacing/>
        <w:jc w:val="both"/>
        <w:rPr>
          <w:rFonts w:cstheme="minorHAnsi"/>
          <w:bCs/>
        </w:rPr>
      </w:pPr>
      <w:proofErr w:type="spellStart"/>
      <w:r w:rsidRPr="00923CED">
        <w:rPr>
          <w:rFonts w:cstheme="minorHAnsi"/>
          <w:bCs/>
        </w:rPr>
        <w:t>Gaelle</w:t>
      </w:r>
      <w:proofErr w:type="spellEnd"/>
      <w:r w:rsidRPr="00923CED">
        <w:rPr>
          <w:rFonts w:cstheme="minorHAnsi"/>
          <w:bCs/>
        </w:rPr>
        <w:t xml:space="preserve"> </w:t>
      </w:r>
      <w:proofErr w:type="spellStart"/>
      <w:r w:rsidRPr="00923CED">
        <w:rPr>
          <w:rFonts w:cstheme="minorHAnsi"/>
          <w:bCs/>
        </w:rPr>
        <w:t>Ferrant</w:t>
      </w:r>
      <w:proofErr w:type="spellEnd"/>
      <w:r w:rsidRPr="00923CED">
        <w:rPr>
          <w:rFonts w:cstheme="minorHAnsi"/>
          <w:bCs/>
        </w:rPr>
        <w:t>, OECD Development Center</w:t>
      </w:r>
      <w:r>
        <w:rPr>
          <w:rFonts w:cstheme="minorHAnsi"/>
          <w:bCs/>
        </w:rPr>
        <w:t xml:space="preserve"> - </w:t>
      </w:r>
      <w:hyperlink r:id="rId9" w:history="1">
        <w:r w:rsidRPr="00F90305">
          <w:rPr>
            <w:rStyle w:val="Hyperlink"/>
            <w:rFonts w:cstheme="minorHAnsi"/>
          </w:rPr>
          <w:t>Gaelle.FERRANT@oecd.org</w:t>
        </w:r>
      </w:hyperlink>
      <w:r>
        <w:rPr>
          <w:rFonts w:cstheme="minorHAnsi"/>
          <w:bCs/>
        </w:rPr>
        <w:t xml:space="preserve"> </w:t>
      </w:r>
    </w:p>
    <w:p w14:paraId="31466206" w14:textId="3FFD22D2" w:rsidR="00923CED" w:rsidRPr="00923CED" w:rsidRDefault="00923CED" w:rsidP="004F2E63">
      <w:pPr>
        <w:autoSpaceDE w:val="0"/>
        <w:autoSpaceDN w:val="0"/>
        <w:adjustRightInd w:val="0"/>
        <w:spacing w:after="0" w:line="240" w:lineRule="auto"/>
        <w:contextualSpacing/>
        <w:jc w:val="both"/>
        <w:rPr>
          <w:rFonts w:cstheme="minorHAnsi"/>
          <w:bCs/>
        </w:rPr>
      </w:pPr>
      <w:r w:rsidRPr="00923CED">
        <w:rPr>
          <w:rFonts w:cstheme="minorHAnsi"/>
          <w:bCs/>
        </w:rPr>
        <w:t>Tanya Primiani, World Bank Group</w:t>
      </w:r>
      <w:r>
        <w:rPr>
          <w:rFonts w:cstheme="minorHAnsi"/>
          <w:bCs/>
        </w:rPr>
        <w:t xml:space="preserve"> – </w:t>
      </w:r>
      <w:hyperlink r:id="rId10" w:history="1">
        <w:r w:rsidRPr="00F90305">
          <w:rPr>
            <w:rStyle w:val="Hyperlink"/>
            <w:rFonts w:cstheme="minorHAnsi"/>
          </w:rPr>
          <w:t>tprimiani@ifc.org</w:t>
        </w:r>
      </w:hyperlink>
      <w:r>
        <w:rPr>
          <w:rFonts w:cstheme="minorHAnsi"/>
          <w:bCs/>
        </w:rPr>
        <w:t xml:space="preserve"> </w:t>
      </w:r>
    </w:p>
    <w:p w14:paraId="2231963A" w14:textId="77777777" w:rsidR="00102539" w:rsidRPr="00923CED" w:rsidRDefault="00102539" w:rsidP="004F2E63">
      <w:pPr>
        <w:autoSpaceDE w:val="0"/>
        <w:autoSpaceDN w:val="0"/>
        <w:adjustRightInd w:val="0"/>
        <w:spacing w:after="0" w:line="240" w:lineRule="auto"/>
        <w:contextualSpacing/>
        <w:jc w:val="both"/>
        <w:rPr>
          <w:rFonts w:cstheme="minorHAnsi"/>
          <w:b/>
          <w:bCs/>
          <w:color w:val="000000"/>
        </w:rPr>
      </w:pPr>
    </w:p>
    <w:p w14:paraId="635CF580" w14:textId="77777777" w:rsidR="007C1450" w:rsidRPr="00BA7B2E" w:rsidRDefault="007C1450" w:rsidP="004F2E63">
      <w:pPr>
        <w:pStyle w:val="Heading1"/>
        <w:pBdr>
          <w:bottom w:val="single" w:sz="6" w:space="1" w:color="auto"/>
        </w:pBdr>
        <w:spacing w:before="0" w:line="240" w:lineRule="auto"/>
        <w:contextualSpacing/>
      </w:pPr>
      <w:r w:rsidRPr="00BA7B2E">
        <w:t>Concepts and definitions</w:t>
      </w:r>
    </w:p>
    <w:p w14:paraId="004325D1" w14:textId="77777777" w:rsidR="007C1450" w:rsidRDefault="007C1450" w:rsidP="004F2E63">
      <w:pPr>
        <w:autoSpaceDE w:val="0"/>
        <w:autoSpaceDN w:val="0"/>
        <w:adjustRightInd w:val="0"/>
        <w:spacing w:after="0" w:line="240" w:lineRule="auto"/>
        <w:contextualSpacing/>
        <w:jc w:val="both"/>
        <w:rPr>
          <w:rFonts w:cstheme="minorHAnsi"/>
          <w:b/>
          <w:bCs/>
          <w:color w:val="000000"/>
        </w:rPr>
      </w:pPr>
    </w:p>
    <w:p w14:paraId="2B0E6F23" w14:textId="77777777" w:rsidR="007C1450" w:rsidRDefault="007C1450" w:rsidP="004F2E63">
      <w:pPr>
        <w:autoSpaceDE w:val="0"/>
        <w:autoSpaceDN w:val="0"/>
        <w:adjustRightInd w:val="0"/>
        <w:spacing w:after="0" w:line="240" w:lineRule="auto"/>
        <w:contextualSpacing/>
        <w:jc w:val="both"/>
        <w:rPr>
          <w:rFonts w:cstheme="minorHAnsi"/>
          <w:b/>
          <w:bCs/>
          <w:color w:val="000000"/>
        </w:rPr>
      </w:pPr>
    </w:p>
    <w:p w14:paraId="63CA4BA2" w14:textId="698D4BCD" w:rsidR="00102539" w:rsidRPr="00BA7B2E" w:rsidRDefault="00102539" w:rsidP="004F2E63">
      <w:pPr>
        <w:autoSpaceDE w:val="0"/>
        <w:autoSpaceDN w:val="0"/>
        <w:adjustRightInd w:val="0"/>
        <w:spacing w:after="0" w:line="240" w:lineRule="auto"/>
        <w:contextualSpacing/>
        <w:jc w:val="both"/>
        <w:rPr>
          <w:rFonts w:cstheme="minorHAnsi"/>
          <w:b/>
          <w:bCs/>
          <w:color w:val="000000"/>
          <w:sz w:val="23"/>
          <w:szCs w:val="23"/>
        </w:rPr>
      </w:pPr>
      <w:r w:rsidRPr="00BA7B2E">
        <w:rPr>
          <w:rFonts w:cstheme="minorHAnsi"/>
          <w:b/>
          <w:bCs/>
          <w:color w:val="000000"/>
          <w:sz w:val="23"/>
          <w:szCs w:val="23"/>
        </w:rPr>
        <w:t>Definition</w:t>
      </w:r>
      <w:r w:rsidR="0063588B">
        <w:rPr>
          <w:rFonts w:cstheme="minorHAnsi"/>
          <w:b/>
          <w:bCs/>
          <w:color w:val="000000"/>
          <w:sz w:val="23"/>
          <w:szCs w:val="23"/>
        </w:rPr>
        <w:t>s</w:t>
      </w:r>
      <w:r w:rsidR="007C1450" w:rsidRPr="00BA7B2E">
        <w:rPr>
          <w:rFonts w:cstheme="minorHAnsi"/>
          <w:b/>
          <w:bCs/>
          <w:color w:val="000000"/>
          <w:sz w:val="23"/>
          <w:szCs w:val="23"/>
        </w:rPr>
        <w:t>:</w:t>
      </w:r>
    </w:p>
    <w:p w14:paraId="19DAF7AB" w14:textId="77777777" w:rsidR="004F2E63" w:rsidRDefault="004F2E63" w:rsidP="004F2E63">
      <w:pPr>
        <w:spacing w:after="0" w:line="240" w:lineRule="auto"/>
        <w:contextualSpacing/>
        <w:textAlignment w:val="baseline"/>
        <w:rPr>
          <w:rFonts w:eastAsia="MS PGothic" w:cstheme="minorHAnsi"/>
        </w:rPr>
      </w:pPr>
    </w:p>
    <w:p w14:paraId="62D69D99" w14:textId="298CCE81" w:rsidR="00F057AB" w:rsidRDefault="00590485" w:rsidP="004F2E63">
      <w:pPr>
        <w:spacing w:after="0" w:line="240" w:lineRule="auto"/>
        <w:contextualSpacing/>
        <w:textAlignment w:val="baseline"/>
        <w:rPr>
          <w:rFonts w:eastAsia="MS PGothic" w:cstheme="minorHAnsi"/>
        </w:rPr>
      </w:pPr>
      <w:r w:rsidRPr="00447906">
        <w:rPr>
          <w:rFonts w:eastAsia="MS PGothic" w:cstheme="minorHAnsi"/>
        </w:rPr>
        <w:t xml:space="preserve">Indicator 5.1.1 measures Government efforts to put in place legal frameworks that promote, enforce and monitor gender equality.  </w:t>
      </w:r>
      <w:r w:rsidR="001C0933" w:rsidRPr="00447906">
        <w:rPr>
          <w:rFonts w:eastAsia="MS PGothic" w:cstheme="minorHAnsi"/>
        </w:rPr>
        <w:t xml:space="preserve"> </w:t>
      </w:r>
    </w:p>
    <w:p w14:paraId="7A661EFC" w14:textId="77777777" w:rsidR="00F057AB" w:rsidRPr="00EB565A" w:rsidRDefault="00F057AB" w:rsidP="004F2E63">
      <w:pPr>
        <w:spacing w:after="0" w:line="240" w:lineRule="auto"/>
        <w:contextualSpacing/>
        <w:textAlignment w:val="baseline"/>
        <w:rPr>
          <w:rFonts w:eastAsia="MS PGothic" w:cstheme="minorHAnsi"/>
        </w:rPr>
      </w:pPr>
    </w:p>
    <w:p w14:paraId="40FEDA4C" w14:textId="5C84897B" w:rsidR="00EB565A" w:rsidRPr="00EB565A" w:rsidRDefault="00EB565A" w:rsidP="004F2E63">
      <w:pPr>
        <w:overflowPunct w:val="0"/>
        <w:spacing w:after="0" w:line="240" w:lineRule="auto"/>
        <w:contextualSpacing/>
        <w:textAlignment w:val="baseline"/>
      </w:pPr>
      <w:r w:rsidRPr="00EB565A">
        <w:t>The indicator is based on an assessment of legal frameworks that promote, enforce and monitor gender equality. The assessment is carried out by national counterparts, including National Statistical Offices (NSOs) and/or National Women’s Machinery (NWM</w:t>
      </w:r>
      <w:r w:rsidR="00C87AB4">
        <w:t>s</w:t>
      </w:r>
      <w:r w:rsidRPr="00EB565A">
        <w:t xml:space="preserve">), and legal </w:t>
      </w:r>
      <w:r w:rsidR="00826C66">
        <w:t xml:space="preserve">practitioners/researchers </w:t>
      </w:r>
      <w:r w:rsidRPr="00EB565A">
        <w:t>on gender equality</w:t>
      </w:r>
      <w:r>
        <w:t xml:space="preserve">, </w:t>
      </w:r>
      <w:r w:rsidRPr="00EB565A">
        <w:t>using a questionnaire comprising 45 yes/no questions under four areas</w:t>
      </w:r>
      <w:r>
        <w:t xml:space="preserve"> of law</w:t>
      </w:r>
      <w:r w:rsidR="00184FEE">
        <w:t>: (i)</w:t>
      </w:r>
      <w:r w:rsidR="00184FEE" w:rsidRPr="003612A4">
        <w:t xml:space="preserve"> </w:t>
      </w:r>
      <w:r w:rsidR="00184FEE" w:rsidRPr="00133166">
        <w:t xml:space="preserve">overarching legal frameworks and public life; </w:t>
      </w:r>
      <w:r w:rsidR="00184FEE">
        <w:t xml:space="preserve">(ii) </w:t>
      </w:r>
      <w:r w:rsidR="00184FEE" w:rsidRPr="00133166">
        <w:t xml:space="preserve">violence against women; </w:t>
      </w:r>
      <w:r w:rsidR="00184FEE">
        <w:t xml:space="preserve">(iii) </w:t>
      </w:r>
      <w:r w:rsidR="00184FEE" w:rsidRPr="00133166">
        <w:t>employment and economic benefits;</w:t>
      </w:r>
      <w:r w:rsidR="00184FEE">
        <w:t xml:space="preserve"> and (iv)</w:t>
      </w:r>
      <w:r w:rsidR="00184FEE" w:rsidRPr="00133166">
        <w:t xml:space="preserve"> marriage and family</w:t>
      </w:r>
      <w:r w:rsidR="00C9257E" w:rsidRPr="00447906">
        <w:rPr>
          <w:rStyle w:val="FootnoteReference"/>
          <w:rFonts w:cstheme="minorHAnsi"/>
          <w:bCs/>
          <w:color w:val="000000"/>
        </w:rPr>
        <w:footnoteReference w:id="1"/>
      </w:r>
      <w:r w:rsidR="00C9257E" w:rsidRPr="00447906">
        <w:rPr>
          <w:rFonts w:cstheme="minorHAnsi"/>
        </w:rPr>
        <w:t>.</w:t>
      </w:r>
      <w:r w:rsidRPr="00EB565A">
        <w:t xml:space="preserve"> The </w:t>
      </w:r>
      <w:r>
        <w:t xml:space="preserve">areas of law and </w:t>
      </w:r>
      <w:r w:rsidRPr="00EB565A">
        <w:t xml:space="preserve">questions are drawn from the international legal and policy framework on gender equality, </w:t>
      </w:r>
      <w:proofErr w:type="gramStart"/>
      <w:r w:rsidRPr="00EB565A">
        <w:t>in particular the</w:t>
      </w:r>
      <w:proofErr w:type="gramEnd"/>
      <w:r w:rsidRPr="00EB565A">
        <w:t xml:space="preserve"> Convention on the Elimination of All Forms of Discrimination against Women (CEDAW), which has 189 States parties, and the Beijing Platform for </w:t>
      </w:r>
      <w:r w:rsidRPr="00EB565A">
        <w:lastRenderedPageBreak/>
        <w:t>Action. </w:t>
      </w:r>
      <w:r w:rsidR="004A4293">
        <w:t xml:space="preserve">As such, no new internationally agreed standard on equality and non-discrimination </w:t>
      </w:r>
      <w:proofErr w:type="gramStart"/>
      <w:r w:rsidR="004A4293">
        <w:t>on the basis of</w:t>
      </w:r>
      <w:proofErr w:type="gramEnd"/>
      <w:r w:rsidR="004A4293">
        <w:t xml:space="preserve"> sex was needed. </w:t>
      </w:r>
      <w:r w:rsidRPr="00EB565A">
        <w:t>The primary sources of information relevant for indicator 5.1.1 are legislation and policy/action plans.</w:t>
      </w:r>
    </w:p>
    <w:p w14:paraId="41A0F6F7" w14:textId="552A47D1" w:rsidR="00432F15" w:rsidRDefault="00432F15" w:rsidP="004F2E63">
      <w:pPr>
        <w:spacing w:after="0" w:line="240" w:lineRule="auto"/>
        <w:contextualSpacing/>
        <w:textAlignment w:val="baseline"/>
        <w:rPr>
          <w:rFonts w:cstheme="minorHAnsi"/>
          <w:bCs/>
        </w:rPr>
      </w:pPr>
    </w:p>
    <w:p w14:paraId="5211FBDC" w14:textId="381F5C1D" w:rsidR="00D633E2" w:rsidRDefault="00913BE4" w:rsidP="004F2E63">
      <w:pPr>
        <w:spacing w:after="0" w:line="240" w:lineRule="auto"/>
        <w:contextualSpacing/>
        <w:textAlignment w:val="baseline"/>
        <w:rPr>
          <w:rFonts w:cstheme="minorHAnsi"/>
          <w:bCs/>
        </w:rPr>
      </w:pPr>
      <w:r>
        <w:rPr>
          <w:rFonts w:cstheme="minorHAnsi"/>
          <w:bCs/>
        </w:rPr>
        <w:t xml:space="preserve">The 45 questions </w:t>
      </w:r>
      <w:r w:rsidR="000264E3">
        <w:rPr>
          <w:rFonts w:cstheme="minorHAnsi"/>
          <w:bCs/>
        </w:rPr>
        <w:t xml:space="preserve">in the questionnaire </w:t>
      </w:r>
      <w:r>
        <w:rPr>
          <w:rFonts w:cstheme="minorHAnsi"/>
          <w:bCs/>
        </w:rPr>
        <w:t>are:</w:t>
      </w:r>
    </w:p>
    <w:p w14:paraId="2C73A703" w14:textId="77777777" w:rsidR="00913BE4" w:rsidRPr="00913BE4" w:rsidRDefault="00913BE4" w:rsidP="004F2E63">
      <w:pPr>
        <w:pStyle w:val="Heading1"/>
        <w:spacing w:before="0" w:line="240" w:lineRule="auto"/>
        <w:contextualSpacing/>
        <w:rPr>
          <w:rFonts w:asciiTheme="minorHAnsi" w:hAnsiTheme="minorHAnsi" w:cstheme="minorHAnsi"/>
          <w:color w:val="0070C0"/>
          <w:sz w:val="22"/>
          <w:szCs w:val="22"/>
        </w:rPr>
      </w:pPr>
    </w:p>
    <w:p w14:paraId="4C840FFF" w14:textId="256846DF" w:rsidR="00913BE4" w:rsidRPr="00913BE4" w:rsidRDefault="00913BE4" w:rsidP="004F2E63">
      <w:pPr>
        <w:pStyle w:val="Heading1"/>
        <w:spacing w:before="0" w:line="240" w:lineRule="auto"/>
        <w:contextualSpacing/>
        <w:rPr>
          <w:rFonts w:asciiTheme="minorHAnsi" w:hAnsiTheme="minorHAnsi" w:cstheme="minorHAnsi"/>
          <w:b/>
          <w:color w:val="auto"/>
          <w:sz w:val="22"/>
          <w:szCs w:val="22"/>
        </w:rPr>
      </w:pPr>
      <w:r w:rsidRPr="00913BE4">
        <w:rPr>
          <w:rFonts w:asciiTheme="minorHAnsi" w:hAnsiTheme="minorHAnsi" w:cstheme="minorHAnsi"/>
          <w:b/>
          <w:color w:val="auto"/>
          <w:sz w:val="22"/>
          <w:szCs w:val="22"/>
        </w:rPr>
        <w:t>Area 1: Overarching legal frameworks and public life</w:t>
      </w:r>
    </w:p>
    <w:p w14:paraId="016691DE" w14:textId="77777777" w:rsidR="00913BE4" w:rsidRPr="00913BE4" w:rsidRDefault="00913BE4" w:rsidP="004F2E63">
      <w:pPr>
        <w:pStyle w:val="ListParagraph"/>
        <w:spacing w:after="0" w:line="240" w:lineRule="auto"/>
        <w:rPr>
          <w:rFonts w:cstheme="minorHAnsi"/>
          <w:b/>
        </w:rPr>
      </w:pPr>
    </w:p>
    <w:p w14:paraId="56F69829" w14:textId="77777777" w:rsidR="00913BE4" w:rsidRPr="004F2E63" w:rsidRDefault="00913BE4" w:rsidP="004F2E63">
      <w:pPr>
        <w:spacing w:after="0" w:line="240" w:lineRule="auto"/>
        <w:rPr>
          <w:rFonts w:cstheme="minorHAnsi"/>
          <w:b/>
        </w:rPr>
      </w:pPr>
      <w:r w:rsidRPr="004F2E63">
        <w:rPr>
          <w:rFonts w:cstheme="minorHAnsi"/>
          <w:b/>
        </w:rPr>
        <w:t>Promote</w:t>
      </w:r>
    </w:p>
    <w:p w14:paraId="4D3844AC" w14:textId="77777777" w:rsidR="00913BE4" w:rsidRPr="00913BE4" w:rsidRDefault="00913BE4" w:rsidP="004F2E63">
      <w:pPr>
        <w:spacing w:after="0" w:line="240" w:lineRule="auto"/>
        <w:contextualSpacing/>
        <w:rPr>
          <w:rFonts w:cstheme="minorHAnsi"/>
        </w:rPr>
      </w:pPr>
    </w:p>
    <w:p w14:paraId="02AF4F62"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 xml:space="preserve">If customary law is a valid source of law under the constitution, is it invalid if it violates constitutional provisions on equality or nondiscrimination? </w:t>
      </w:r>
    </w:p>
    <w:p w14:paraId="1A850E5D" w14:textId="77777777" w:rsidR="00913BE4" w:rsidRPr="00913BE4" w:rsidRDefault="00913BE4" w:rsidP="004F2E63">
      <w:pPr>
        <w:spacing w:after="0" w:line="240" w:lineRule="auto"/>
        <w:contextualSpacing/>
        <w:rPr>
          <w:rFonts w:cstheme="minorHAnsi"/>
        </w:rPr>
      </w:pPr>
    </w:p>
    <w:p w14:paraId="7D84BC42"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 xml:space="preserve">If personal law is a valid source of law under the constitution, is it invalid if it violates constitutional provisions on equality or nondiscrimination? </w:t>
      </w:r>
    </w:p>
    <w:p w14:paraId="683722D7" w14:textId="77777777" w:rsidR="00913BE4" w:rsidRPr="00913BE4" w:rsidRDefault="00913BE4" w:rsidP="004F2E63">
      <w:pPr>
        <w:spacing w:after="0" w:line="240" w:lineRule="auto"/>
        <w:contextualSpacing/>
        <w:rPr>
          <w:rFonts w:cstheme="minorHAnsi"/>
        </w:rPr>
      </w:pPr>
    </w:p>
    <w:p w14:paraId="26407D7B"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 xml:space="preserve">Is there a discrimination law that prohibits both direct and indirect discrimination against women? </w:t>
      </w:r>
    </w:p>
    <w:p w14:paraId="131A9654" w14:textId="77777777" w:rsidR="00913BE4" w:rsidRPr="00913BE4" w:rsidRDefault="00913BE4" w:rsidP="004F2E63">
      <w:pPr>
        <w:spacing w:after="0" w:line="240" w:lineRule="auto"/>
        <w:contextualSpacing/>
        <w:rPr>
          <w:rFonts w:cstheme="minorHAnsi"/>
        </w:rPr>
      </w:pPr>
    </w:p>
    <w:p w14:paraId="7E05C24B"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 xml:space="preserve">Do women and men enjoy equal rights and access to hold public and political office (legislature, executive, judiciary)? </w:t>
      </w:r>
    </w:p>
    <w:p w14:paraId="3DFBB6C6" w14:textId="77777777" w:rsidR="00913BE4" w:rsidRPr="00913BE4" w:rsidRDefault="00913BE4" w:rsidP="004F2E63">
      <w:pPr>
        <w:spacing w:after="0" w:line="240" w:lineRule="auto"/>
        <w:contextualSpacing/>
        <w:rPr>
          <w:rFonts w:cstheme="minorHAnsi"/>
        </w:rPr>
      </w:pPr>
    </w:p>
    <w:p w14:paraId="7C9FA9C2" w14:textId="77777777" w:rsidR="00913BE4" w:rsidRPr="00913BE4" w:rsidRDefault="00913BE4" w:rsidP="004F2E63">
      <w:pPr>
        <w:pStyle w:val="ListParagraph"/>
        <w:numPr>
          <w:ilvl w:val="0"/>
          <w:numId w:val="5"/>
        </w:numPr>
        <w:spacing w:after="0" w:line="240" w:lineRule="auto"/>
        <w:rPr>
          <w:rFonts w:eastAsia="Times New Roman" w:cstheme="minorHAnsi"/>
          <w:color w:val="000000"/>
        </w:rPr>
      </w:pPr>
      <w:r w:rsidRPr="00913BE4">
        <w:rPr>
          <w:rFonts w:cstheme="minorHAnsi"/>
        </w:rPr>
        <w:t>Are there quotas for women (reserved seats) in national parliament?</w:t>
      </w:r>
    </w:p>
    <w:p w14:paraId="144083E5" w14:textId="77777777" w:rsidR="00913BE4" w:rsidRPr="00913BE4" w:rsidRDefault="00913BE4" w:rsidP="004F2E63">
      <w:pPr>
        <w:spacing w:after="0" w:line="240" w:lineRule="auto"/>
        <w:contextualSpacing/>
        <w:rPr>
          <w:rFonts w:cstheme="minorHAnsi"/>
        </w:rPr>
      </w:pPr>
    </w:p>
    <w:p w14:paraId="0A10AAF5" w14:textId="77777777" w:rsidR="00913BE4" w:rsidRPr="00913BE4" w:rsidRDefault="00913BE4" w:rsidP="004F2E63">
      <w:pPr>
        <w:pStyle w:val="ListParagraph"/>
        <w:numPr>
          <w:ilvl w:val="0"/>
          <w:numId w:val="5"/>
        </w:numPr>
        <w:spacing w:after="0" w:line="240" w:lineRule="auto"/>
        <w:rPr>
          <w:rFonts w:eastAsia="Times New Roman" w:cstheme="minorHAnsi"/>
        </w:rPr>
      </w:pPr>
      <w:r w:rsidRPr="00913BE4">
        <w:rPr>
          <w:rFonts w:cstheme="minorHAnsi"/>
        </w:rPr>
        <w:t xml:space="preserve">Are there </w:t>
      </w:r>
      <w:r w:rsidRPr="00913BE4">
        <w:rPr>
          <w:rFonts w:eastAsia="Times New Roman" w:cstheme="minorHAnsi"/>
          <w:color w:val="000000"/>
        </w:rPr>
        <w:t>quotas for women in candidate lists for national parliament?</w:t>
      </w:r>
    </w:p>
    <w:p w14:paraId="3C7B2669" w14:textId="77777777" w:rsidR="00913BE4" w:rsidRPr="00913BE4" w:rsidRDefault="00913BE4" w:rsidP="004F2E63">
      <w:pPr>
        <w:pStyle w:val="ListParagraph"/>
        <w:spacing w:after="0" w:line="240" w:lineRule="auto"/>
        <w:rPr>
          <w:rFonts w:eastAsia="Times New Roman" w:cstheme="minorHAnsi"/>
        </w:rPr>
      </w:pPr>
    </w:p>
    <w:p w14:paraId="5B7D66D4" w14:textId="77777777" w:rsidR="00913BE4" w:rsidRPr="00913BE4" w:rsidRDefault="00913BE4" w:rsidP="004F2E63">
      <w:pPr>
        <w:pStyle w:val="ListParagraph"/>
        <w:numPr>
          <w:ilvl w:val="0"/>
          <w:numId w:val="5"/>
        </w:numPr>
        <w:spacing w:after="0" w:line="240" w:lineRule="auto"/>
        <w:rPr>
          <w:rFonts w:cstheme="minorHAnsi"/>
        </w:rPr>
      </w:pPr>
      <w:r w:rsidRPr="00913BE4">
        <w:rPr>
          <w:rFonts w:eastAsia="Times New Roman" w:cstheme="minorHAnsi"/>
        </w:rPr>
        <w:t>Do women and men have equal rights to confer citizenship to their spouses and their children?</w:t>
      </w:r>
    </w:p>
    <w:p w14:paraId="74DEC74D" w14:textId="77777777" w:rsidR="00913BE4" w:rsidRPr="00913BE4" w:rsidRDefault="00913BE4" w:rsidP="004F2E63">
      <w:pPr>
        <w:pStyle w:val="ListParagraph"/>
        <w:spacing w:after="0" w:line="240" w:lineRule="auto"/>
        <w:rPr>
          <w:rFonts w:cstheme="minorHAnsi"/>
          <w:b/>
        </w:rPr>
      </w:pPr>
    </w:p>
    <w:p w14:paraId="2190D195" w14:textId="77777777" w:rsidR="00913BE4" w:rsidRPr="00BD7A26" w:rsidRDefault="00913BE4" w:rsidP="00BD7A26">
      <w:pPr>
        <w:spacing w:after="0" w:line="240" w:lineRule="auto"/>
        <w:rPr>
          <w:rFonts w:cstheme="minorHAnsi"/>
          <w:b/>
        </w:rPr>
      </w:pPr>
      <w:r w:rsidRPr="00BD7A26">
        <w:rPr>
          <w:rFonts w:cstheme="minorHAnsi"/>
          <w:b/>
        </w:rPr>
        <w:t xml:space="preserve">Enforce and monitor   </w:t>
      </w:r>
    </w:p>
    <w:p w14:paraId="4BC4F74D" w14:textId="77777777" w:rsidR="00913BE4" w:rsidRPr="00913BE4" w:rsidRDefault="00913BE4" w:rsidP="004F2E63">
      <w:pPr>
        <w:spacing w:after="0" w:line="240" w:lineRule="auto"/>
        <w:contextualSpacing/>
        <w:rPr>
          <w:rFonts w:eastAsia="Times New Roman" w:cstheme="minorHAnsi"/>
        </w:rPr>
      </w:pPr>
    </w:p>
    <w:p w14:paraId="5E502B53" w14:textId="77777777" w:rsidR="00913BE4" w:rsidRPr="00913BE4" w:rsidRDefault="00913BE4" w:rsidP="004F2E63">
      <w:pPr>
        <w:pStyle w:val="ListParagraph"/>
        <w:numPr>
          <w:ilvl w:val="0"/>
          <w:numId w:val="5"/>
        </w:numPr>
        <w:spacing w:after="0" w:line="240" w:lineRule="auto"/>
        <w:rPr>
          <w:rFonts w:cstheme="minorHAnsi"/>
        </w:rPr>
      </w:pPr>
      <w:r w:rsidRPr="00913BE4">
        <w:rPr>
          <w:rFonts w:eastAsia="Times New Roman" w:cstheme="minorHAnsi"/>
        </w:rPr>
        <w:t>Does the law establish a specialized independent body tasked with receiving complaints of discrimination based on gender</w:t>
      </w:r>
      <w:r w:rsidRPr="00913BE4">
        <w:rPr>
          <w:rFonts w:cstheme="minorHAnsi"/>
        </w:rPr>
        <w:t xml:space="preserve"> (e.g., national human rights institution, women’s commission, ombudsperson)? </w:t>
      </w:r>
    </w:p>
    <w:p w14:paraId="449AEDA3" w14:textId="77777777" w:rsidR="00913BE4" w:rsidRPr="00913BE4" w:rsidRDefault="00913BE4" w:rsidP="004F2E63">
      <w:pPr>
        <w:spacing w:after="0" w:line="240" w:lineRule="auto"/>
        <w:contextualSpacing/>
        <w:rPr>
          <w:rFonts w:cstheme="minorHAnsi"/>
        </w:rPr>
      </w:pPr>
    </w:p>
    <w:p w14:paraId="069B61EE"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 xml:space="preserve">Is legal aid mandated in criminal matters? </w:t>
      </w:r>
    </w:p>
    <w:p w14:paraId="1208A787" w14:textId="77777777" w:rsidR="00913BE4" w:rsidRPr="00913BE4" w:rsidRDefault="00913BE4" w:rsidP="004F2E63">
      <w:pPr>
        <w:spacing w:after="0" w:line="240" w:lineRule="auto"/>
        <w:contextualSpacing/>
        <w:rPr>
          <w:rFonts w:cstheme="minorHAnsi"/>
        </w:rPr>
      </w:pPr>
    </w:p>
    <w:p w14:paraId="710FA521"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Is legal aid mandated in civil/family matters?</w:t>
      </w:r>
    </w:p>
    <w:p w14:paraId="003EE0F2" w14:textId="77777777" w:rsidR="00913BE4" w:rsidRPr="00913BE4" w:rsidRDefault="00913BE4" w:rsidP="004F2E63">
      <w:pPr>
        <w:spacing w:after="0" w:line="240" w:lineRule="auto"/>
        <w:contextualSpacing/>
        <w:rPr>
          <w:rFonts w:cstheme="minorHAnsi"/>
        </w:rPr>
      </w:pPr>
    </w:p>
    <w:p w14:paraId="0748646E"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 xml:space="preserve">Does a woman’s testimony carry the same evidentiary weight in court as a man’s? </w:t>
      </w:r>
    </w:p>
    <w:p w14:paraId="7F41927F" w14:textId="77777777" w:rsidR="00913BE4" w:rsidRPr="00913BE4" w:rsidRDefault="00913BE4" w:rsidP="004F2E63">
      <w:pPr>
        <w:spacing w:after="0" w:line="240" w:lineRule="auto"/>
        <w:contextualSpacing/>
        <w:rPr>
          <w:rFonts w:cstheme="minorHAnsi"/>
        </w:rPr>
      </w:pPr>
    </w:p>
    <w:p w14:paraId="119E05BF" w14:textId="1EBDBE38" w:rsidR="00913BE4" w:rsidRPr="00913BE4" w:rsidRDefault="00184FEE" w:rsidP="004F2E63">
      <w:pPr>
        <w:pStyle w:val="ListParagraph"/>
        <w:numPr>
          <w:ilvl w:val="0"/>
          <w:numId w:val="5"/>
        </w:numPr>
        <w:spacing w:after="0" w:line="240" w:lineRule="auto"/>
        <w:rPr>
          <w:rFonts w:cstheme="minorHAnsi"/>
        </w:rPr>
      </w:pPr>
      <w:r w:rsidRPr="005776A0">
        <w:t>Are there laws that explicitly require the production and/or dissemination of gender statistics?</w:t>
      </w:r>
    </w:p>
    <w:p w14:paraId="764F1F10" w14:textId="77777777" w:rsidR="00913BE4" w:rsidRPr="00913BE4" w:rsidRDefault="00913BE4" w:rsidP="004F2E63">
      <w:pPr>
        <w:spacing w:after="0" w:line="240" w:lineRule="auto"/>
        <w:contextualSpacing/>
        <w:rPr>
          <w:rFonts w:cstheme="minorHAnsi"/>
        </w:rPr>
      </w:pPr>
    </w:p>
    <w:p w14:paraId="5467AF3C" w14:textId="77777777" w:rsidR="00913BE4" w:rsidRPr="00913BE4" w:rsidRDefault="00913BE4" w:rsidP="004F2E63">
      <w:pPr>
        <w:pStyle w:val="ListParagraph"/>
        <w:numPr>
          <w:ilvl w:val="0"/>
          <w:numId w:val="5"/>
        </w:numPr>
        <w:spacing w:after="0" w:line="240" w:lineRule="auto"/>
        <w:rPr>
          <w:rFonts w:cstheme="minorHAnsi"/>
          <w:color w:val="000000"/>
        </w:rPr>
      </w:pPr>
      <w:r w:rsidRPr="00913BE4">
        <w:rPr>
          <w:rFonts w:cstheme="minorHAnsi"/>
        </w:rPr>
        <w:t>Are there sanctions for noncompliance with mandated quotas for women or incentives to include women on candidate lists for national parliamentary elections?</w:t>
      </w:r>
      <w:r w:rsidRPr="00913BE4">
        <w:rPr>
          <w:rFonts w:cstheme="minorHAnsi"/>
          <w:color w:val="000000"/>
        </w:rPr>
        <w:t xml:space="preserve"> </w:t>
      </w:r>
    </w:p>
    <w:p w14:paraId="28BA658B" w14:textId="77777777" w:rsidR="00913BE4" w:rsidRPr="00913BE4" w:rsidRDefault="00913BE4" w:rsidP="004F2E63">
      <w:pPr>
        <w:pStyle w:val="Heading1"/>
        <w:spacing w:before="0" w:line="240" w:lineRule="auto"/>
        <w:ind w:left="360"/>
        <w:contextualSpacing/>
        <w:jc w:val="left"/>
        <w:rPr>
          <w:rFonts w:asciiTheme="minorHAnsi" w:hAnsiTheme="minorHAnsi" w:cstheme="minorHAnsi"/>
          <w:color w:val="0070C0"/>
          <w:sz w:val="22"/>
          <w:szCs w:val="22"/>
        </w:rPr>
      </w:pPr>
    </w:p>
    <w:p w14:paraId="11D649AF" w14:textId="77777777" w:rsidR="00913BE4" w:rsidRPr="00913BE4" w:rsidRDefault="00913BE4" w:rsidP="004F2E63">
      <w:pPr>
        <w:pStyle w:val="Heading1"/>
        <w:spacing w:before="0" w:line="240" w:lineRule="auto"/>
        <w:contextualSpacing/>
        <w:jc w:val="left"/>
        <w:rPr>
          <w:rFonts w:asciiTheme="minorHAnsi" w:hAnsiTheme="minorHAnsi" w:cstheme="minorHAnsi"/>
          <w:b/>
          <w:color w:val="auto"/>
          <w:sz w:val="22"/>
          <w:szCs w:val="22"/>
        </w:rPr>
      </w:pPr>
      <w:r w:rsidRPr="00913BE4">
        <w:rPr>
          <w:rFonts w:asciiTheme="minorHAnsi" w:hAnsiTheme="minorHAnsi" w:cstheme="minorHAnsi"/>
          <w:b/>
          <w:color w:val="auto"/>
          <w:sz w:val="22"/>
          <w:szCs w:val="22"/>
        </w:rPr>
        <w:t>Area 2: Violence against women</w:t>
      </w:r>
    </w:p>
    <w:p w14:paraId="36E79E8B" w14:textId="77777777" w:rsidR="004F2E63" w:rsidRDefault="004F2E63" w:rsidP="004F2E63">
      <w:pPr>
        <w:spacing w:after="0" w:line="240" w:lineRule="auto"/>
        <w:rPr>
          <w:rFonts w:cstheme="minorHAnsi"/>
        </w:rPr>
      </w:pPr>
    </w:p>
    <w:p w14:paraId="6D345AFE" w14:textId="4DDD1E7E" w:rsidR="00913BE4" w:rsidRPr="004F2E63" w:rsidRDefault="00913BE4" w:rsidP="004F2E63">
      <w:pPr>
        <w:spacing w:after="0" w:line="240" w:lineRule="auto"/>
        <w:rPr>
          <w:rFonts w:cstheme="minorHAnsi"/>
          <w:b/>
        </w:rPr>
      </w:pPr>
      <w:r w:rsidRPr="004F2E63">
        <w:rPr>
          <w:rFonts w:cstheme="minorHAnsi"/>
          <w:b/>
        </w:rPr>
        <w:t>Promote</w:t>
      </w:r>
    </w:p>
    <w:p w14:paraId="0C93BDAF" w14:textId="77777777" w:rsidR="00913BE4" w:rsidRPr="00913BE4" w:rsidRDefault="00913BE4" w:rsidP="004F2E63">
      <w:pPr>
        <w:spacing w:after="0" w:line="240" w:lineRule="auto"/>
        <w:contextualSpacing/>
        <w:rPr>
          <w:rFonts w:cstheme="minorHAnsi"/>
        </w:rPr>
      </w:pPr>
    </w:p>
    <w:p w14:paraId="1AE09C59"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Is there legislation on domestic violence that includes physical violence?</w:t>
      </w:r>
    </w:p>
    <w:p w14:paraId="35DAB788" w14:textId="77777777" w:rsidR="00913BE4" w:rsidRPr="00913BE4" w:rsidRDefault="00913BE4" w:rsidP="004F2E63">
      <w:pPr>
        <w:spacing w:after="0" w:line="240" w:lineRule="auto"/>
        <w:contextualSpacing/>
        <w:rPr>
          <w:rFonts w:cstheme="minorHAnsi"/>
        </w:rPr>
      </w:pPr>
    </w:p>
    <w:p w14:paraId="22BFB4E6"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Is there legislation on domestic violence that includes sexual violence?</w:t>
      </w:r>
    </w:p>
    <w:p w14:paraId="2F8BA2E3" w14:textId="77777777" w:rsidR="00913BE4" w:rsidRPr="00913BE4" w:rsidRDefault="00913BE4" w:rsidP="004F2E63">
      <w:pPr>
        <w:spacing w:after="0" w:line="240" w:lineRule="auto"/>
        <w:contextualSpacing/>
        <w:rPr>
          <w:rFonts w:cstheme="minorHAnsi"/>
        </w:rPr>
      </w:pPr>
    </w:p>
    <w:p w14:paraId="1AF4B54F"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Is there legislation on domestic violence that includes psychological/emotional violence?</w:t>
      </w:r>
    </w:p>
    <w:p w14:paraId="38DC5F2E" w14:textId="77777777" w:rsidR="00913BE4" w:rsidRPr="00913BE4" w:rsidRDefault="00913BE4" w:rsidP="004F2E63">
      <w:pPr>
        <w:spacing w:after="0" w:line="240" w:lineRule="auto"/>
        <w:contextualSpacing/>
        <w:rPr>
          <w:rFonts w:cstheme="minorHAnsi"/>
        </w:rPr>
      </w:pPr>
    </w:p>
    <w:p w14:paraId="793C4C7C"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Is there legislation on domestic violence that includes financial/economic violence?</w:t>
      </w:r>
    </w:p>
    <w:p w14:paraId="194F3D04" w14:textId="77777777" w:rsidR="00913BE4" w:rsidRPr="00913BE4" w:rsidRDefault="00913BE4" w:rsidP="004F2E63">
      <w:pPr>
        <w:spacing w:after="0" w:line="240" w:lineRule="auto"/>
        <w:contextualSpacing/>
        <w:rPr>
          <w:rFonts w:cstheme="minorHAnsi"/>
        </w:rPr>
      </w:pPr>
    </w:p>
    <w:p w14:paraId="0FE4819F" w14:textId="77777777" w:rsidR="00913BE4" w:rsidRPr="00913BE4" w:rsidRDefault="00913BE4" w:rsidP="004F2E63">
      <w:pPr>
        <w:pStyle w:val="ListParagraph"/>
        <w:numPr>
          <w:ilvl w:val="0"/>
          <w:numId w:val="5"/>
        </w:numPr>
        <w:spacing w:after="0" w:line="240" w:lineRule="auto"/>
        <w:rPr>
          <w:rFonts w:eastAsia="Times New Roman" w:cstheme="minorHAnsi"/>
          <w:color w:val="000000"/>
        </w:rPr>
      </w:pPr>
      <w:r w:rsidRPr="00913BE4">
        <w:rPr>
          <w:rFonts w:cstheme="minorHAnsi"/>
        </w:rPr>
        <w:t xml:space="preserve">Have provisions exempting perpetrators from facing charges for rape if the perpetrator marries the victim after the crime been removed, or never existed in legislation? </w:t>
      </w:r>
    </w:p>
    <w:p w14:paraId="4C4D68F5" w14:textId="77777777" w:rsidR="00913BE4" w:rsidRPr="00913BE4" w:rsidRDefault="00913BE4" w:rsidP="004F2E63">
      <w:pPr>
        <w:spacing w:after="0" w:line="240" w:lineRule="auto"/>
        <w:contextualSpacing/>
        <w:rPr>
          <w:rFonts w:cstheme="minorHAnsi"/>
        </w:rPr>
      </w:pPr>
    </w:p>
    <w:p w14:paraId="50C061AF"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 xml:space="preserve">Have provisions reducing penalties in cases of so called </w:t>
      </w:r>
      <w:proofErr w:type="spellStart"/>
      <w:r w:rsidRPr="00913BE4">
        <w:rPr>
          <w:rFonts w:cstheme="minorHAnsi"/>
        </w:rPr>
        <w:t>honour</w:t>
      </w:r>
      <w:proofErr w:type="spellEnd"/>
      <w:r w:rsidRPr="00913BE4">
        <w:rPr>
          <w:rFonts w:cstheme="minorHAnsi"/>
        </w:rPr>
        <w:t xml:space="preserve"> crimes been removed, or never existed in legislation?</w:t>
      </w:r>
    </w:p>
    <w:p w14:paraId="7F7058E0" w14:textId="77777777" w:rsidR="00913BE4" w:rsidRPr="00913BE4" w:rsidRDefault="00913BE4" w:rsidP="004F2E63">
      <w:pPr>
        <w:spacing w:after="0" w:line="240" w:lineRule="auto"/>
        <w:contextualSpacing/>
        <w:rPr>
          <w:rFonts w:cstheme="minorHAnsi"/>
        </w:rPr>
      </w:pPr>
    </w:p>
    <w:p w14:paraId="140E9592" w14:textId="77777777" w:rsidR="00913BE4" w:rsidRPr="00913BE4" w:rsidRDefault="00913BE4" w:rsidP="004F2E63">
      <w:pPr>
        <w:pStyle w:val="ListParagraph"/>
        <w:numPr>
          <w:ilvl w:val="0"/>
          <w:numId w:val="5"/>
        </w:numPr>
        <w:spacing w:after="0" w:line="240" w:lineRule="auto"/>
        <w:rPr>
          <w:rFonts w:eastAsia="Times New Roman" w:cstheme="minorHAnsi"/>
        </w:rPr>
      </w:pPr>
      <w:r w:rsidRPr="00913BE4">
        <w:rPr>
          <w:rFonts w:cstheme="minorHAnsi"/>
        </w:rPr>
        <w:t xml:space="preserve">Are laws on rape based on lack of consent, without requiring proof of physical force or penetration? </w:t>
      </w:r>
    </w:p>
    <w:p w14:paraId="0E8CAFD3" w14:textId="77777777" w:rsidR="00913BE4" w:rsidRPr="00913BE4" w:rsidRDefault="00913BE4" w:rsidP="004F2E63">
      <w:pPr>
        <w:pStyle w:val="ListParagraph"/>
        <w:spacing w:after="0" w:line="240" w:lineRule="auto"/>
        <w:rPr>
          <w:rFonts w:cstheme="minorHAnsi"/>
        </w:rPr>
      </w:pPr>
    </w:p>
    <w:p w14:paraId="4641E474" w14:textId="77777777" w:rsidR="00913BE4" w:rsidRPr="00913BE4" w:rsidRDefault="00913BE4" w:rsidP="004F2E63">
      <w:pPr>
        <w:pStyle w:val="ListParagraph"/>
        <w:numPr>
          <w:ilvl w:val="0"/>
          <w:numId w:val="5"/>
        </w:numPr>
        <w:spacing w:after="0" w:line="240" w:lineRule="auto"/>
        <w:rPr>
          <w:rFonts w:eastAsia="Times New Roman" w:cstheme="minorHAnsi"/>
        </w:rPr>
      </w:pPr>
      <w:r w:rsidRPr="00913BE4">
        <w:rPr>
          <w:rFonts w:cstheme="minorHAnsi"/>
        </w:rPr>
        <w:t xml:space="preserve">Does legislation explicitly criminalize marital </w:t>
      </w:r>
      <w:proofErr w:type="gramStart"/>
      <w:r w:rsidRPr="00913BE4">
        <w:rPr>
          <w:rFonts w:cstheme="minorHAnsi"/>
        </w:rPr>
        <w:t>rape</w:t>
      </w:r>
      <w:proofErr w:type="gramEnd"/>
    </w:p>
    <w:p w14:paraId="68E615D2" w14:textId="77777777" w:rsidR="00913BE4" w:rsidRPr="00913BE4" w:rsidRDefault="00913BE4" w:rsidP="004F2E63">
      <w:pPr>
        <w:spacing w:after="0" w:line="240" w:lineRule="auto"/>
        <w:contextualSpacing/>
        <w:rPr>
          <w:rFonts w:cstheme="minorHAnsi"/>
        </w:rPr>
      </w:pPr>
    </w:p>
    <w:p w14:paraId="5DE017C4"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 xml:space="preserve">Is there legislation that specifically addresses sexual harassment?  </w:t>
      </w:r>
    </w:p>
    <w:p w14:paraId="78FCAB6B" w14:textId="77777777" w:rsidR="00913BE4" w:rsidRPr="00913BE4" w:rsidRDefault="00913BE4" w:rsidP="004F2E63">
      <w:pPr>
        <w:spacing w:after="0" w:line="240" w:lineRule="auto"/>
        <w:contextualSpacing/>
        <w:rPr>
          <w:rFonts w:cstheme="minorHAnsi"/>
          <w:b/>
        </w:rPr>
      </w:pPr>
    </w:p>
    <w:p w14:paraId="10491352" w14:textId="77777777" w:rsidR="00913BE4" w:rsidRPr="004F2E63" w:rsidRDefault="00913BE4" w:rsidP="004F2E63">
      <w:pPr>
        <w:spacing w:after="0" w:line="240" w:lineRule="auto"/>
        <w:rPr>
          <w:rFonts w:cstheme="minorHAnsi"/>
          <w:b/>
        </w:rPr>
      </w:pPr>
      <w:r w:rsidRPr="004F2E63">
        <w:rPr>
          <w:rFonts w:cstheme="minorHAnsi"/>
          <w:b/>
        </w:rPr>
        <w:t>Enforce and monitor</w:t>
      </w:r>
    </w:p>
    <w:p w14:paraId="5E76F68C" w14:textId="77777777" w:rsidR="00913BE4" w:rsidRPr="00913BE4" w:rsidRDefault="00913BE4" w:rsidP="004F2E63">
      <w:pPr>
        <w:spacing w:after="0" w:line="240" w:lineRule="auto"/>
        <w:contextualSpacing/>
        <w:rPr>
          <w:rFonts w:cstheme="minorHAnsi"/>
        </w:rPr>
      </w:pPr>
    </w:p>
    <w:p w14:paraId="14DD36D3"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 xml:space="preserve">Are there budgetary commitments provided for by government entities for the implementation of legislation addressing violence against women by creating an obligation on government to provide budget or allocation of funding for the implementation of relevant </w:t>
      </w:r>
      <w:proofErr w:type="spellStart"/>
      <w:r w:rsidRPr="00913BE4">
        <w:rPr>
          <w:rFonts w:cstheme="minorHAnsi"/>
        </w:rPr>
        <w:t>programmes</w:t>
      </w:r>
      <w:proofErr w:type="spellEnd"/>
      <w:r w:rsidRPr="00913BE4">
        <w:rPr>
          <w:rFonts w:cstheme="minorHAnsi"/>
        </w:rPr>
        <w:t xml:space="preserve"> or activities? </w:t>
      </w:r>
    </w:p>
    <w:p w14:paraId="058CE797" w14:textId="77777777" w:rsidR="00913BE4" w:rsidRPr="00913BE4" w:rsidRDefault="00913BE4" w:rsidP="004F2E63">
      <w:pPr>
        <w:spacing w:after="0" w:line="240" w:lineRule="auto"/>
        <w:contextualSpacing/>
        <w:rPr>
          <w:rFonts w:cstheme="minorHAnsi"/>
        </w:rPr>
      </w:pPr>
    </w:p>
    <w:p w14:paraId="099D4268"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 xml:space="preserve">Are there budgetary commitments provided for by government entities for the implementation of legislation addressing violence against women by allocating a specific budget, funding and/or incentives to support non-governmental organizations for activities to address violence against women? </w:t>
      </w:r>
    </w:p>
    <w:p w14:paraId="71094C3F" w14:textId="77777777" w:rsidR="00913BE4" w:rsidRPr="00913BE4" w:rsidRDefault="00913BE4" w:rsidP="004F2E63">
      <w:pPr>
        <w:spacing w:after="0" w:line="240" w:lineRule="auto"/>
        <w:contextualSpacing/>
        <w:rPr>
          <w:rFonts w:cstheme="minorHAnsi"/>
        </w:rPr>
      </w:pPr>
    </w:p>
    <w:p w14:paraId="0CBEFD22"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 xml:space="preserve">Is there is a national action plan or policy to address violence against women that is overseen by a national mechanism with the mandate to monitor and review implementation? </w:t>
      </w:r>
    </w:p>
    <w:p w14:paraId="1601B8BA" w14:textId="77777777" w:rsidR="00913BE4" w:rsidRPr="00913BE4" w:rsidRDefault="00913BE4" w:rsidP="004F2E63">
      <w:pPr>
        <w:pStyle w:val="ListParagraph"/>
        <w:spacing w:after="0" w:line="240" w:lineRule="auto"/>
        <w:rPr>
          <w:rFonts w:cstheme="minorHAnsi"/>
        </w:rPr>
      </w:pPr>
    </w:p>
    <w:p w14:paraId="5B1873F6"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Is there is a national action plan or policy to address violence against women that includes specific targets and benchmarks?</w:t>
      </w:r>
    </w:p>
    <w:p w14:paraId="54258DA4" w14:textId="77777777" w:rsidR="00913BE4" w:rsidRPr="00913BE4" w:rsidRDefault="00913BE4" w:rsidP="004F2E63">
      <w:pPr>
        <w:spacing w:after="0" w:line="240" w:lineRule="auto"/>
        <w:contextualSpacing/>
        <w:rPr>
          <w:rFonts w:cstheme="minorHAnsi"/>
        </w:rPr>
      </w:pPr>
    </w:p>
    <w:p w14:paraId="3FB7AE49" w14:textId="77777777" w:rsidR="00913BE4" w:rsidRPr="00913BE4" w:rsidRDefault="00913BE4" w:rsidP="00BD7A26">
      <w:pPr>
        <w:pStyle w:val="Heading1"/>
        <w:spacing w:before="0" w:line="240" w:lineRule="auto"/>
        <w:contextualSpacing/>
        <w:rPr>
          <w:rFonts w:asciiTheme="minorHAnsi" w:hAnsiTheme="minorHAnsi" w:cstheme="minorHAnsi"/>
          <w:b/>
          <w:color w:val="auto"/>
          <w:sz w:val="22"/>
          <w:szCs w:val="22"/>
        </w:rPr>
      </w:pPr>
      <w:r w:rsidRPr="00913BE4">
        <w:rPr>
          <w:rFonts w:asciiTheme="minorHAnsi" w:hAnsiTheme="minorHAnsi" w:cstheme="minorHAnsi"/>
          <w:b/>
          <w:color w:val="auto"/>
          <w:sz w:val="22"/>
          <w:szCs w:val="22"/>
        </w:rPr>
        <w:t>Area 3: Employment and economic benefits</w:t>
      </w:r>
    </w:p>
    <w:p w14:paraId="04A5FAF8" w14:textId="77777777" w:rsidR="00913BE4" w:rsidRPr="00913BE4" w:rsidRDefault="00913BE4" w:rsidP="004F2E63">
      <w:pPr>
        <w:spacing w:after="0" w:line="240" w:lineRule="auto"/>
        <w:contextualSpacing/>
        <w:rPr>
          <w:rFonts w:cstheme="minorHAnsi"/>
        </w:rPr>
      </w:pPr>
    </w:p>
    <w:p w14:paraId="6E99A467" w14:textId="77777777" w:rsidR="00913BE4" w:rsidRPr="004F2E63" w:rsidRDefault="00913BE4" w:rsidP="004F2E63">
      <w:pPr>
        <w:spacing w:after="0" w:line="240" w:lineRule="auto"/>
        <w:rPr>
          <w:rFonts w:cstheme="minorHAnsi"/>
          <w:b/>
        </w:rPr>
      </w:pPr>
      <w:r w:rsidRPr="004F2E63">
        <w:rPr>
          <w:rFonts w:cstheme="minorHAnsi"/>
          <w:b/>
          <w:bCs/>
        </w:rPr>
        <w:t>Promote</w:t>
      </w:r>
    </w:p>
    <w:p w14:paraId="1744F8FC" w14:textId="77777777" w:rsidR="00913BE4" w:rsidRPr="00913BE4" w:rsidRDefault="00913BE4" w:rsidP="004F2E63">
      <w:pPr>
        <w:spacing w:after="0" w:line="240" w:lineRule="auto"/>
        <w:contextualSpacing/>
        <w:rPr>
          <w:rFonts w:cstheme="minorHAnsi"/>
        </w:rPr>
      </w:pPr>
    </w:p>
    <w:p w14:paraId="4C108EDF"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 xml:space="preserve">Does the law mandate nondiscrimination </w:t>
      </w:r>
      <w:proofErr w:type="gramStart"/>
      <w:r w:rsidRPr="00913BE4">
        <w:rPr>
          <w:rFonts w:cstheme="minorHAnsi"/>
        </w:rPr>
        <w:t>on the basis of</w:t>
      </w:r>
      <w:proofErr w:type="gramEnd"/>
      <w:r w:rsidRPr="00913BE4">
        <w:rPr>
          <w:rFonts w:cstheme="minorHAnsi"/>
        </w:rPr>
        <w:t xml:space="preserve"> gender in employment?</w:t>
      </w:r>
    </w:p>
    <w:p w14:paraId="3245EB1D" w14:textId="77777777" w:rsidR="00913BE4" w:rsidRPr="00913BE4" w:rsidRDefault="00913BE4" w:rsidP="004F2E63">
      <w:pPr>
        <w:spacing w:after="0" w:line="240" w:lineRule="auto"/>
        <w:contextualSpacing/>
        <w:rPr>
          <w:rFonts w:cstheme="minorHAnsi"/>
        </w:rPr>
      </w:pPr>
    </w:p>
    <w:p w14:paraId="3F5972CE"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 xml:space="preserve">Does the law mandate equal remuneration for work of equal value? </w:t>
      </w:r>
    </w:p>
    <w:p w14:paraId="6596164F" w14:textId="77777777" w:rsidR="00913BE4" w:rsidRPr="00913BE4" w:rsidRDefault="00913BE4" w:rsidP="004F2E63">
      <w:pPr>
        <w:spacing w:after="0" w:line="240" w:lineRule="auto"/>
        <w:contextualSpacing/>
        <w:rPr>
          <w:rFonts w:cstheme="minorHAnsi"/>
        </w:rPr>
      </w:pPr>
    </w:p>
    <w:p w14:paraId="49E2CDDC"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lastRenderedPageBreak/>
        <w:t>Does the law allow women to do the same jobs as men?</w:t>
      </w:r>
    </w:p>
    <w:p w14:paraId="1D003FC0" w14:textId="77777777" w:rsidR="00913BE4" w:rsidRPr="00913BE4" w:rsidRDefault="00913BE4" w:rsidP="004F2E63">
      <w:pPr>
        <w:spacing w:after="0" w:line="240" w:lineRule="auto"/>
        <w:contextualSpacing/>
        <w:rPr>
          <w:rFonts w:cstheme="minorHAnsi"/>
        </w:rPr>
      </w:pPr>
    </w:p>
    <w:p w14:paraId="2D9A5F86"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 xml:space="preserve">Does the law allow women to work the same night hours as men? </w:t>
      </w:r>
    </w:p>
    <w:p w14:paraId="164F690E" w14:textId="77777777" w:rsidR="00913BE4" w:rsidRPr="00913BE4" w:rsidRDefault="00913BE4" w:rsidP="004F2E63">
      <w:pPr>
        <w:spacing w:after="0" w:line="240" w:lineRule="auto"/>
        <w:contextualSpacing/>
        <w:rPr>
          <w:rFonts w:cstheme="minorHAnsi"/>
        </w:rPr>
      </w:pPr>
    </w:p>
    <w:p w14:paraId="7F7DFB99"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 xml:space="preserve">Does the law provide for maternity or parental leave available to mothers in accordance with the ILO standards? </w:t>
      </w:r>
    </w:p>
    <w:p w14:paraId="1F2A21A8" w14:textId="77777777" w:rsidR="00913BE4" w:rsidRPr="00913BE4" w:rsidRDefault="00913BE4" w:rsidP="004F2E63">
      <w:pPr>
        <w:spacing w:after="0" w:line="240" w:lineRule="auto"/>
        <w:contextualSpacing/>
        <w:rPr>
          <w:rFonts w:cstheme="minorHAnsi"/>
        </w:rPr>
      </w:pPr>
    </w:p>
    <w:p w14:paraId="2E59F449"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Does the law provide for paid paternity or parental leave available to fathers or partners?</w:t>
      </w:r>
    </w:p>
    <w:p w14:paraId="4BFD6E95" w14:textId="77777777" w:rsidR="00913BE4" w:rsidRPr="00913BE4" w:rsidRDefault="00913BE4" w:rsidP="004F2E63">
      <w:pPr>
        <w:spacing w:after="0" w:line="240" w:lineRule="auto"/>
        <w:contextualSpacing/>
        <w:rPr>
          <w:rFonts w:cstheme="minorHAnsi"/>
          <w:b/>
        </w:rPr>
      </w:pPr>
    </w:p>
    <w:p w14:paraId="548830B4" w14:textId="77777777" w:rsidR="00913BE4" w:rsidRPr="004F2E63" w:rsidRDefault="00913BE4" w:rsidP="004F2E63">
      <w:pPr>
        <w:spacing w:after="0" w:line="240" w:lineRule="auto"/>
        <w:rPr>
          <w:rFonts w:cstheme="minorHAnsi"/>
          <w:b/>
        </w:rPr>
      </w:pPr>
      <w:r w:rsidRPr="004F2E63">
        <w:rPr>
          <w:rFonts w:cstheme="minorHAnsi"/>
          <w:b/>
        </w:rPr>
        <w:t>Enforce and monitor</w:t>
      </w:r>
    </w:p>
    <w:p w14:paraId="07C15CC9" w14:textId="77777777" w:rsidR="00913BE4" w:rsidRPr="00913BE4" w:rsidRDefault="00913BE4" w:rsidP="004F2E63">
      <w:pPr>
        <w:spacing w:after="0" w:line="240" w:lineRule="auto"/>
        <w:contextualSpacing/>
        <w:rPr>
          <w:rFonts w:cstheme="minorHAnsi"/>
        </w:rPr>
      </w:pPr>
    </w:p>
    <w:p w14:paraId="20113402"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 xml:space="preserve">Is there a public entity that can receive complaints on gender discrimination in employment? </w:t>
      </w:r>
    </w:p>
    <w:p w14:paraId="4F04F1EA" w14:textId="77777777" w:rsidR="00913BE4" w:rsidRPr="00913BE4" w:rsidRDefault="00913BE4" w:rsidP="004F2E63">
      <w:pPr>
        <w:spacing w:after="0" w:line="240" w:lineRule="auto"/>
        <w:contextualSpacing/>
        <w:rPr>
          <w:rFonts w:cstheme="minorHAnsi"/>
        </w:rPr>
      </w:pPr>
    </w:p>
    <w:p w14:paraId="0BC178E6"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Is childcare publicly provided or subsidized?</w:t>
      </w:r>
    </w:p>
    <w:p w14:paraId="1847CFB2" w14:textId="77777777" w:rsidR="00913BE4" w:rsidRPr="00913BE4" w:rsidRDefault="00913BE4" w:rsidP="004F2E63">
      <w:pPr>
        <w:spacing w:after="0" w:line="240" w:lineRule="auto"/>
        <w:contextualSpacing/>
        <w:rPr>
          <w:rFonts w:cstheme="minorHAnsi"/>
        </w:rPr>
      </w:pPr>
    </w:p>
    <w:p w14:paraId="15F7A5BA" w14:textId="77777777" w:rsidR="00913BE4" w:rsidRPr="00913BE4" w:rsidRDefault="00913BE4" w:rsidP="00BD7A26">
      <w:pPr>
        <w:pStyle w:val="Heading1"/>
        <w:spacing w:before="0" w:line="240" w:lineRule="auto"/>
        <w:contextualSpacing/>
        <w:jc w:val="left"/>
        <w:rPr>
          <w:rFonts w:asciiTheme="minorHAnsi" w:hAnsiTheme="minorHAnsi" w:cstheme="minorHAnsi"/>
          <w:b/>
          <w:color w:val="auto"/>
          <w:sz w:val="22"/>
          <w:szCs w:val="22"/>
        </w:rPr>
      </w:pPr>
      <w:r w:rsidRPr="00913BE4">
        <w:rPr>
          <w:rFonts w:asciiTheme="minorHAnsi" w:hAnsiTheme="minorHAnsi" w:cstheme="minorHAnsi"/>
          <w:b/>
          <w:color w:val="auto"/>
          <w:sz w:val="22"/>
          <w:szCs w:val="22"/>
        </w:rPr>
        <w:t>Area 4: Marriage and family</w:t>
      </w:r>
    </w:p>
    <w:p w14:paraId="589D7DAD" w14:textId="77777777" w:rsidR="00913BE4" w:rsidRPr="00913BE4" w:rsidRDefault="00913BE4" w:rsidP="004F2E63">
      <w:pPr>
        <w:pStyle w:val="ListParagraph"/>
        <w:spacing w:after="0" w:line="240" w:lineRule="auto"/>
        <w:rPr>
          <w:rFonts w:cstheme="minorHAnsi"/>
          <w:b/>
        </w:rPr>
      </w:pPr>
    </w:p>
    <w:p w14:paraId="2CEB3D07" w14:textId="77777777" w:rsidR="00913BE4" w:rsidRPr="004F2E63" w:rsidRDefault="00913BE4" w:rsidP="004F2E63">
      <w:pPr>
        <w:spacing w:after="0" w:line="240" w:lineRule="auto"/>
        <w:rPr>
          <w:rFonts w:cstheme="minorHAnsi"/>
          <w:b/>
        </w:rPr>
      </w:pPr>
      <w:r w:rsidRPr="004F2E63">
        <w:rPr>
          <w:rFonts w:cstheme="minorHAnsi"/>
          <w:b/>
        </w:rPr>
        <w:t>Promote</w:t>
      </w:r>
    </w:p>
    <w:p w14:paraId="5790ED97" w14:textId="77777777" w:rsidR="00913BE4" w:rsidRPr="00913BE4" w:rsidRDefault="00913BE4" w:rsidP="004F2E63">
      <w:pPr>
        <w:spacing w:after="0" w:line="240" w:lineRule="auto"/>
        <w:contextualSpacing/>
        <w:rPr>
          <w:rFonts w:cstheme="minorHAnsi"/>
        </w:rPr>
      </w:pPr>
    </w:p>
    <w:p w14:paraId="6DF78E99"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Is 18 the minimum age of marriage, with no legal exceptions, for both women and men?</w:t>
      </w:r>
    </w:p>
    <w:p w14:paraId="4D266E21" w14:textId="77777777" w:rsidR="00913BE4" w:rsidRPr="00913BE4" w:rsidRDefault="00913BE4" w:rsidP="004F2E63">
      <w:pPr>
        <w:spacing w:after="0" w:line="240" w:lineRule="auto"/>
        <w:contextualSpacing/>
        <w:rPr>
          <w:rFonts w:cstheme="minorHAnsi"/>
        </w:rPr>
      </w:pPr>
    </w:p>
    <w:p w14:paraId="565BCD37"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 xml:space="preserve">Do women and men have equal rights to enter marriage (i.e. consent) and initiate divorce? </w:t>
      </w:r>
    </w:p>
    <w:p w14:paraId="1ADCA008" w14:textId="77777777" w:rsidR="00913BE4" w:rsidRPr="00913BE4" w:rsidRDefault="00913BE4" w:rsidP="004F2E63">
      <w:pPr>
        <w:spacing w:after="0" w:line="240" w:lineRule="auto"/>
        <w:contextualSpacing/>
        <w:rPr>
          <w:rFonts w:cstheme="minorHAnsi"/>
        </w:rPr>
      </w:pPr>
    </w:p>
    <w:p w14:paraId="1CF41FB6"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 xml:space="preserve">Do women and men have equal rights to be legal guardian of their children during and after marriage? </w:t>
      </w:r>
    </w:p>
    <w:p w14:paraId="5C71438F" w14:textId="77777777" w:rsidR="00913BE4" w:rsidRPr="00913BE4" w:rsidRDefault="00913BE4" w:rsidP="004F2E63">
      <w:pPr>
        <w:pStyle w:val="ListParagraph"/>
        <w:spacing w:after="0" w:line="240" w:lineRule="auto"/>
        <w:rPr>
          <w:rFonts w:cstheme="minorHAnsi"/>
        </w:rPr>
      </w:pPr>
    </w:p>
    <w:p w14:paraId="0039B8DE"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Do women and men have equal rights to legal capacity, including to be recognized as head of household or head of family?</w:t>
      </w:r>
    </w:p>
    <w:p w14:paraId="4175D00D" w14:textId="77777777" w:rsidR="00913BE4" w:rsidRPr="00913BE4" w:rsidRDefault="00913BE4" w:rsidP="004F2E63">
      <w:pPr>
        <w:spacing w:after="0" w:line="240" w:lineRule="auto"/>
        <w:contextualSpacing/>
        <w:rPr>
          <w:rFonts w:cstheme="minorHAnsi"/>
        </w:rPr>
      </w:pPr>
    </w:p>
    <w:p w14:paraId="5FBB4D6D"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 xml:space="preserve">Do women and men have equal rights to legal capacity, including to choose where to live? </w:t>
      </w:r>
    </w:p>
    <w:p w14:paraId="2F963A7F" w14:textId="77777777" w:rsidR="00913BE4" w:rsidRPr="00913BE4" w:rsidRDefault="00913BE4" w:rsidP="004F2E63">
      <w:pPr>
        <w:spacing w:after="0" w:line="240" w:lineRule="auto"/>
        <w:contextualSpacing/>
        <w:rPr>
          <w:rFonts w:cstheme="minorHAnsi"/>
        </w:rPr>
      </w:pPr>
    </w:p>
    <w:p w14:paraId="314EE331"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Do women and men have equal rights to legal capacity, including to choose a profession?</w:t>
      </w:r>
    </w:p>
    <w:p w14:paraId="3A6EAC76" w14:textId="77777777" w:rsidR="00913BE4" w:rsidRPr="00913BE4" w:rsidRDefault="00913BE4" w:rsidP="004F2E63">
      <w:pPr>
        <w:spacing w:after="0" w:line="240" w:lineRule="auto"/>
        <w:contextualSpacing/>
        <w:rPr>
          <w:rFonts w:cstheme="minorHAnsi"/>
        </w:rPr>
      </w:pPr>
    </w:p>
    <w:p w14:paraId="42DB06A8"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Do women and men have equal rights to legal capacity, including to obtain an identity card?</w:t>
      </w:r>
    </w:p>
    <w:p w14:paraId="679B2210" w14:textId="77777777" w:rsidR="00913BE4" w:rsidRPr="00913BE4" w:rsidRDefault="00913BE4" w:rsidP="004F2E63">
      <w:pPr>
        <w:spacing w:after="0" w:line="240" w:lineRule="auto"/>
        <w:contextualSpacing/>
        <w:rPr>
          <w:rFonts w:cstheme="minorHAnsi"/>
        </w:rPr>
      </w:pPr>
    </w:p>
    <w:p w14:paraId="4576A125"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 xml:space="preserve">Do women and men have equal rights to legal capacity, including to apply for passports? </w:t>
      </w:r>
    </w:p>
    <w:p w14:paraId="7310E068" w14:textId="77777777" w:rsidR="00913BE4" w:rsidRPr="00913BE4" w:rsidRDefault="00913BE4" w:rsidP="004F2E63">
      <w:pPr>
        <w:pStyle w:val="ListParagraph"/>
        <w:spacing w:after="0" w:line="240" w:lineRule="auto"/>
        <w:rPr>
          <w:rFonts w:cstheme="minorHAnsi"/>
        </w:rPr>
      </w:pPr>
    </w:p>
    <w:p w14:paraId="697DD90F"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Do women and men have equal rights to own, access and control marital property including upon divorce?</w:t>
      </w:r>
    </w:p>
    <w:p w14:paraId="1BFD0837" w14:textId="77777777" w:rsidR="00913BE4" w:rsidRPr="00913BE4" w:rsidRDefault="00913BE4" w:rsidP="004F2E63">
      <w:pPr>
        <w:spacing w:after="0" w:line="240" w:lineRule="auto"/>
        <w:contextualSpacing/>
        <w:rPr>
          <w:rFonts w:cstheme="minorHAnsi"/>
          <w:b/>
        </w:rPr>
      </w:pPr>
    </w:p>
    <w:p w14:paraId="5530F1CF" w14:textId="77777777" w:rsidR="00913BE4" w:rsidRPr="004F2E63" w:rsidRDefault="00913BE4" w:rsidP="004F2E63">
      <w:pPr>
        <w:spacing w:after="0" w:line="240" w:lineRule="auto"/>
        <w:rPr>
          <w:rFonts w:cstheme="minorHAnsi"/>
          <w:b/>
        </w:rPr>
      </w:pPr>
      <w:r w:rsidRPr="004F2E63">
        <w:rPr>
          <w:rFonts w:cstheme="minorHAnsi"/>
          <w:b/>
        </w:rPr>
        <w:t xml:space="preserve">Enforce and monitor </w:t>
      </w:r>
    </w:p>
    <w:p w14:paraId="51B96525" w14:textId="77777777" w:rsidR="00913BE4" w:rsidRPr="00913BE4" w:rsidRDefault="00913BE4" w:rsidP="004F2E63">
      <w:pPr>
        <w:spacing w:after="0" w:line="240" w:lineRule="auto"/>
        <w:contextualSpacing/>
        <w:rPr>
          <w:rFonts w:cstheme="minorHAnsi"/>
        </w:rPr>
      </w:pPr>
    </w:p>
    <w:p w14:paraId="506A1934"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rPr>
        <w:t>Is marriage under the legal age void or voidable?</w:t>
      </w:r>
    </w:p>
    <w:p w14:paraId="1155B4CA" w14:textId="77777777" w:rsidR="00913BE4" w:rsidRPr="00913BE4" w:rsidRDefault="00913BE4" w:rsidP="004F2E63">
      <w:pPr>
        <w:spacing w:after="0" w:line="240" w:lineRule="auto"/>
        <w:contextualSpacing/>
        <w:rPr>
          <w:rFonts w:cstheme="minorHAnsi"/>
          <w:bCs/>
        </w:rPr>
      </w:pPr>
    </w:p>
    <w:p w14:paraId="20055525" w14:textId="77777777" w:rsidR="00913BE4" w:rsidRPr="00913BE4" w:rsidRDefault="00913BE4" w:rsidP="004F2E63">
      <w:pPr>
        <w:pStyle w:val="ListParagraph"/>
        <w:numPr>
          <w:ilvl w:val="0"/>
          <w:numId w:val="5"/>
        </w:numPr>
        <w:spacing w:after="0" w:line="240" w:lineRule="auto"/>
        <w:rPr>
          <w:rFonts w:cstheme="minorHAnsi"/>
        </w:rPr>
      </w:pPr>
      <w:r w:rsidRPr="00913BE4">
        <w:rPr>
          <w:rFonts w:cstheme="minorHAnsi"/>
          <w:bCs/>
        </w:rPr>
        <w:t xml:space="preserve">Are there dedicated and specialized family courts? </w:t>
      </w:r>
    </w:p>
    <w:p w14:paraId="07A022EB" w14:textId="77777777" w:rsidR="00913BE4" w:rsidRPr="00913BE4" w:rsidRDefault="00913BE4" w:rsidP="004F2E63">
      <w:pPr>
        <w:spacing w:after="0" w:line="240" w:lineRule="auto"/>
        <w:contextualSpacing/>
        <w:rPr>
          <w:rFonts w:cstheme="minorHAnsi"/>
        </w:rPr>
      </w:pPr>
    </w:p>
    <w:p w14:paraId="62C47DBC" w14:textId="0D0CDDAD" w:rsidR="00790A2B" w:rsidRPr="00447906" w:rsidRDefault="00C963E8" w:rsidP="004F2E63">
      <w:pPr>
        <w:spacing w:after="0" w:line="240" w:lineRule="auto"/>
        <w:contextualSpacing/>
        <w:textAlignment w:val="baseline"/>
        <w:rPr>
          <w:rFonts w:cstheme="minorHAnsi"/>
          <w:bCs/>
        </w:rPr>
      </w:pPr>
      <w:r w:rsidRPr="00447906">
        <w:rPr>
          <w:rFonts w:cstheme="minorHAnsi"/>
          <w:bCs/>
        </w:rPr>
        <w:t xml:space="preserve"> </w:t>
      </w:r>
    </w:p>
    <w:p w14:paraId="68AC39B0" w14:textId="77777777" w:rsidR="005F7AC6" w:rsidRDefault="005F7AC6" w:rsidP="004F2E63">
      <w:pPr>
        <w:autoSpaceDE w:val="0"/>
        <w:autoSpaceDN w:val="0"/>
        <w:adjustRightInd w:val="0"/>
        <w:spacing w:after="0" w:line="240" w:lineRule="auto"/>
        <w:contextualSpacing/>
        <w:jc w:val="both"/>
        <w:rPr>
          <w:rFonts w:cstheme="minorHAnsi"/>
          <w:b/>
          <w:bCs/>
          <w:color w:val="000000"/>
          <w:sz w:val="23"/>
          <w:szCs w:val="23"/>
        </w:rPr>
      </w:pPr>
    </w:p>
    <w:p w14:paraId="0432035F" w14:textId="24D3B3FA" w:rsidR="00102539" w:rsidRPr="00BA7B2E" w:rsidRDefault="00C60806" w:rsidP="004F2E63">
      <w:pPr>
        <w:autoSpaceDE w:val="0"/>
        <w:autoSpaceDN w:val="0"/>
        <w:adjustRightInd w:val="0"/>
        <w:spacing w:after="0" w:line="240" w:lineRule="auto"/>
        <w:contextualSpacing/>
        <w:jc w:val="both"/>
        <w:rPr>
          <w:rFonts w:cstheme="minorHAnsi"/>
          <w:b/>
          <w:bCs/>
          <w:color w:val="000000"/>
          <w:sz w:val="23"/>
          <w:szCs w:val="23"/>
        </w:rPr>
      </w:pPr>
      <w:r w:rsidRPr="00BA7B2E">
        <w:rPr>
          <w:rFonts w:cstheme="minorHAnsi"/>
          <w:b/>
          <w:bCs/>
          <w:color w:val="000000"/>
          <w:sz w:val="23"/>
          <w:szCs w:val="23"/>
        </w:rPr>
        <w:lastRenderedPageBreak/>
        <w:t>Rationale:</w:t>
      </w:r>
    </w:p>
    <w:p w14:paraId="19262AED" w14:textId="77777777" w:rsidR="004F2E63" w:rsidRDefault="004F2E63" w:rsidP="004F2E63">
      <w:pPr>
        <w:kinsoku w:val="0"/>
        <w:overflowPunct w:val="0"/>
        <w:spacing w:after="0" w:line="240" w:lineRule="auto"/>
        <w:contextualSpacing/>
        <w:textAlignment w:val="baseline"/>
        <w:rPr>
          <w:rFonts w:eastAsia="MS PGothic" w:cstheme="minorHAnsi"/>
        </w:rPr>
      </w:pPr>
    </w:p>
    <w:p w14:paraId="0585D679" w14:textId="04E67BC0" w:rsidR="00AF3908" w:rsidRPr="00447906" w:rsidRDefault="00C36E21" w:rsidP="004F2E63">
      <w:pPr>
        <w:kinsoku w:val="0"/>
        <w:overflowPunct w:val="0"/>
        <w:spacing w:after="0" w:line="240" w:lineRule="auto"/>
        <w:contextualSpacing/>
        <w:textAlignment w:val="baseline"/>
      </w:pPr>
      <w:r w:rsidRPr="00447906">
        <w:rPr>
          <w:rFonts w:eastAsia="MS PGothic" w:cstheme="minorHAnsi"/>
        </w:rPr>
        <w:t xml:space="preserve">Equality and non-discrimination </w:t>
      </w:r>
      <w:proofErr w:type="gramStart"/>
      <w:r w:rsidRPr="00447906">
        <w:rPr>
          <w:rFonts w:eastAsia="MS PGothic" w:cstheme="minorHAnsi"/>
        </w:rPr>
        <w:t>on the basis of</w:t>
      </w:r>
      <w:proofErr w:type="gramEnd"/>
      <w:r w:rsidRPr="00447906">
        <w:rPr>
          <w:rFonts w:eastAsia="MS PGothic" w:cstheme="minorHAnsi"/>
        </w:rPr>
        <w:t xml:space="preserve"> sex are core principles </w:t>
      </w:r>
      <w:bookmarkStart w:id="1" w:name="_Hlk504566239"/>
      <w:r w:rsidRPr="00447906">
        <w:rPr>
          <w:rFonts w:eastAsia="MS PGothic" w:cstheme="minorHAnsi"/>
        </w:rPr>
        <w:t xml:space="preserve">under the international legal and policy framework, including the </w:t>
      </w:r>
      <w:r w:rsidRPr="00447906">
        <w:t>Convention on the Elimination of All Forms of Discrimination against Women (</w:t>
      </w:r>
      <w:r w:rsidRPr="00447906">
        <w:rPr>
          <w:rFonts w:eastAsia="MS PGothic" w:cstheme="minorHAnsi"/>
        </w:rPr>
        <w:t xml:space="preserve">CEDAW), which has 189 States parties, and the Beijing Platform for Action. </w:t>
      </w:r>
      <w:bookmarkEnd w:id="1"/>
      <w:r w:rsidR="00AF3908" w:rsidRPr="00447906">
        <w:rPr>
          <w:rFonts w:eastAsia="MS PGothic" w:cstheme="minorHAnsi"/>
        </w:rPr>
        <w:t xml:space="preserve">This framework </w:t>
      </w:r>
      <w:r w:rsidR="00AF3908" w:rsidRPr="00447906">
        <w:t xml:space="preserve">sets out the commitments of States to eliminate discrimination against women and promote gender equality, including </w:t>
      </w:r>
      <w:proofErr w:type="gramStart"/>
      <w:r w:rsidR="00AF3908" w:rsidRPr="00447906">
        <w:t>in the area of</w:t>
      </w:r>
      <w:proofErr w:type="gramEnd"/>
      <w:r w:rsidR="00AF3908" w:rsidRPr="00447906">
        <w:t xml:space="preserve"> legal frameworks. </w:t>
      </w:r>
    </w:p>
    <w:p w14:paraId="57C385C0" w14:textId="77777777" w:rsidR="00A81398" w:rsidRPr="00447906" w:rsidRDefault="00A81398" w:rsidP="004F2E63">
      <w:pPr>
        <w:kinsoku w:val="0"/>
        <w:overflowPunct w:val="0"/>
        <w:spacing w:after="0" w:line="240" w:lineRule="auto"/>
        <w:contextualSpacing/>
        <w:textAlignment w:val="baseline"/>
        <w:rPr>
          <w:lang w:val="en-GB"/>
        </w:rPr>
      </w:pPr>
    </w:p>
    <w:p w14:paraId="09741329" w14:textId="68984FB2" w:rsidR="006033E3" w:rsidRPr="00447906" w:rsidRDefault="004665E1" w:rsidP="004F2E63">
      <w:pPr>
        <w:kinsoku w:val="0"/>
        <w:overflowPunct w:val="0"/>
        <w:spacing w:after="0" w:line="240" w:lineRule="auto"/>
        <w:contextualSpacing/>
        <w:textAlignment w:val="baseline"/>
        <w:rPr>
          <w:rFonts w:cstheme="minorHAnsi"/>
          <w:color w:val="000000"/>
        </w:rPr>
      </w:pPr>
      <w:r w:rsidRPr="00447906">
        <w:rPr>
          <w:rFonts w:cstheme="minorHAnsi"/>
        </w:rPr>
        <w:t xml:space="preserve">In the Beijing Platform for Action, States pledged to revoke any remaining laws that discriminate </w:t>
      </w:r>
      <w:proofErr w:type="gramStart"/>
      <w:r w:rsidRPr="00447906">
        <w:rPr>
          <w:rFonts w:cstheme="minorHAnsi"/>
        </w:rPr>
        <w:t>on the basis of</w:t>
      </w:r>
      <w:proofErr w:type="gramEnd"/>
      <w:r w:rsidRPr="00447906">
        <w:rPr>
          <w:rFonts w:cstheme="minorHAnsi"/>
        </w:rPr>
        <w:t xml:space="preserve"> sex. </w:t>
      </w:r>
      <w:r w:rsidR="00A81398" w:rsidRPr="00447906">
        <w:rPr>
          <w:lang w:val="en-GB"/>
        </w:rPr>
        <w:t xml:space="preserve">The five-year review and appraisal of the Beijing Platform for Action (Beijing + 5) established 2005 as the target date for the repeal of laws that discriminate against women. This deadline has come and gone. </w:t>
      </w:r>
      <w:r w:rsidR="00A81398" w:rsidRPr="00447906">
        <w:rPr>
          <w:rFonts w:cstheme="minorHAnsi"/>
          <w:color w:val="000000"/>
        </w:rPr>
        <w:t xml:space="preserve"> While t</w:t>
      </w:r>
      <w:r w:rsidRPr="00447906">
        <w:rPr>
          <w:rFonts w:cstheme="minorHAnsi"/>
          <w:color w:val="000000"/>
        </w:rPr>
        <w:t xml:space="preserve">here has been progress in reforming laws to </w:t>
      </w:r>
      <w:r w:rsidR="00641B62" w:rsidRPr="00447906">
        <w:rPr>
          <w:rFonts w:cstheme="minorHAnsi"/>
          <w:color w:val="000000"/>
        </w:rPr>
        <w:t>promote</w:t>
      </w:r>
      <w:r w:rsidRPr="00447906">
        <w:rPr>
          <w:rFonts w:cstheme="minorHAnsi"/>
          <w:color w:val="000000"/>
        </w:rPr>
        <w:t xml:space="preserve"> gender</w:t>
      </w:r>
      <w:r w:rsidR="00E037FD" w:rsidRPr="00447906">
        <w:rPr>
          <w:rFonts w:cstheme="minorHAnsi"/>
          <w:color w:val="000000"/>
        </w:rPr>
        <w:t xml:space="preserve"> equality</w:t>
      </w:r>
      <w:r w:rsidR="00A81398" w:rsidRPr="00447906">
        <w:rPr>
          <w:rFonts w:cstheme="minorHAnsi"/>
          <w:color w:val="000000"/>
        </w:rPr>
        <w:t>,</w:t>
      </w:r>
      <w:r w:rsidRPr="00447906">
        <w:rPr>
          <w:rFonts w:cstheme="minorHAnsi"/>
          <w:color w:val="000000"/>
        </w:rPr>
        <w:t xml:space="preserve"> discrimination against women in the law continues in many countries</w:t>
      </w:r>
      <w:r w:rsidR="00E037FD" w:rsidRPr="00447906">
        <w:rPr>
          <w:lang w:val="en-GB"/>
        </w:rPr>
        <w:t>.</w:t>
      </w:r>
      <w:r w:rsidR="00DD6C8B" w:rsidRPr="00447906">
        <w:rPr>
          <w:lang w:val="en-GB"/>
        </w:rPr>
        <w:t xml:space="preserve"> </w:t>
      </w:r>
      <w:r w:rsidR="006A2168" w:rsidRPr="00447906">
        <w:rPr>
          <w:lang w:val="en-GB"/>
        </w:rPr>
        <w:t xml:space="preserve"> </w:t>
      </w:r>
      <w:r w:rsidR="0070006E" w:rsidRPr="00447906">
        <w:rPr>
          <w:lang w:val="en-GB"/>
        </w:rPr>
        <w:t xml:space="preserve">Even where legal </w:t>
      </w:r>
      <w:r w:rsidR="00FD3958" w:rsidRPr="00447906">
        <w:rPr>
          <w:lang w:val="en-GB"/>
        </w:rPr>
        <w:t xml:space="preserve">reforms have taken place, gaps in implementation </w:t>
      </w:r>
      <w:r w:rsidR="00C36D66" w:rsidRPr="00447906">
        <w:rPr>
          <w:lang w:val="en-GB"/>
        </w:rPr>
        <w:t>persist</w:t>
      </w:r>
      <w:r w:rsidR="00FD3958" w:rsidRPr="00447906">
        <w:rPr>
          <w:lang w:val="en-GB"/>
        </w:rPr>
        <w:t>.</w:t>
      </w:r>
    </w:p>
    <w:p w14:paraId="7B88E4B3" w14:textId="77777777" w:rsidR="00A81398" w:rsidRPr="00447906" w:rsidRDefault="00A81398" w:rsidP="004F2E63">
      <w:pPr>
        <w:kinsoku w:val="0"/>
        <w:overflowPunct w:val="0"/>
        <w:spacing w:after="0" w:line="240" w:lineRule="auto"/>
        <w:contextualSpacing/>
        <w:textAlignment w:val="baseline"/>
        <w:rPr>
          <w:lang w:val="en-GB"/>
        </w:rPr>
      </w:pPr>
    </w:p>
    <w:p w14:paraId="386F3DF6" w14:textId="0ACEDFEC" w:rsidR="006033E3" w:rsidRPr="00447906" w:rsidRDefault="006033E3" w:rsidP="004F2E63">
      <w:pPr>
        <w:kinsoku w:val="0"/>
        <w:overflowPunct w:val="0"/>
        <w:spacing w:after="0" w:line="240" w:lineRule="auto"/>
        <w:contextualSpacing/>
        <w:textAlignment w:val="baseline"/>
        <w:rPr>
          <w:rFonts w:eastAsia="Times New Roman" w:cstheme="minorHAnsi"/>
        </w:rPr>
      </w:pPr>
      <w:r w:rsidRPr="00447906">
        <w:rPr>
          <w:rFonts w:cstheme="minorHAnsi"/>
          <w:color w:val="000000"/>
        </w:rPr>
        <w:t xml:space="preserve">Removing discriminatory laws and putting in place legal frameworks that advance gender equality are prerequisites to ending discrimination against women </w:t>
      </w:r>
      <w:r w:rsidRPr="00447906">
        <w:rPr>
          <w:rFonts w:eastAsia="MS PGothic" w:cstheme="minorHAnsi"/>
        </w:rPr>
        <w:t xml:space="preserve">and achieving gender equality (Goal 5, Target 5.1).  Indicator 5.1.1 will be crucial in accelerating progress </w:t>
      </w:r>
      <w:r w:rsidR="002C5549">
        <w:rPr>
          <w:rFonts w:eastAsia="MS PGothic" w:cstheme="minorHAnsi"/>
        </w:rPr>
        <w:t>on the implementation of SDG 5 and all other gender-related commitments in the 2030 Agenda for Sustainable Development</w:t>
      </w:r>
      <w:r w:rsidRPr="00447906">
        <w:rPr>
          <w:rFonts w:eastAsia="MS PGothic" w:cstheme="minorHAnsi"/>
        </w:rPr>
        <w:t>.</w:t>
      </w:r>
    </w:p>
    <w:p w14:paraId="68DC3E4D" w14:textId="77777777" w:rsidR="006033E3" w:rsidRDefault="006033E3" w:rsidP="004F2E63">
      <w:pPr>
        <w:spacing w:after="0" w:line="240" w:lineRule="auto"/>
        <w:contextualSpacing/>
        <w:jc w:val="both"/>
        <w:rPr>
          <w:rFonts w:cstheme="minorHAnsi"/>
          <w:sz w:val="23"/>
          <w:szCs w:val="23"/>
        </w:rPr>
      </w:pPr>
    </w:p>
    <w:p w14:paraId="55EDD44B" w14:textId="77777777" w:rsidR="00C60806" w:rsidRPr="00BA7B2E" w:rsidRDefault="00C60806" w:rsidP="004F2E63">
      <w:pPr>
        <w:autoSpaceDE w:val="0"/>
        <w:autoSpaceDN w:val="0"/>
        <w:adjustRightInd w:val="0"/>
        <w:spacing w:after="0" w:line="240" w:lineRule="auto"/>
        <w:contextualSpacing/>
        <w:jc w:val="both"/>
        <w:rPr>
          <w:rFonts w:cstheme="minorHAnsi"/>
          <w:b/>
          <w:bCs/>
          <w:color w:val="000000"/>
          <w:sz w:val="23"/>
          <w:szCs w:val="23"/>
        </w:rPr>
      </w:pPr>
      <w:r w:rsidRPr="00BA7B2E">
        <w:rPr>
          <w:rFonts w:cstheme="minorHAnsi"/>
          <w:b/>
          <w:bCs/>
          <w:color w:val="000000"/>
          <w:sz w:val="23"/>
          <w:szCs w:val="23"/>
        </w:rPr>
        <w:t xml:space="preserve">Concepts: </w:t>
      </w:r>
    </w:p>
    <w:p w14:paraId="67A9D87A" w14:textId="77777777" w:rsidR="004F2E63" w:rsidRDefault="004F2E63" w:rsidP="004F2E63">
      <w:pPr>
        <w:autoSpaceDE w:val="0"/>
        <w:autoSpaceDN w:val="0"/>
        <w:adjustRightInd w:val="0"/>
        <w:spacing w:after="0" w:line="240" w:lineRule="auto"/>
        <w:contextualSpacing/>
        <w:jc w:val="both"/>
        <w:rPr>
          <w:rFonts w:cstheme="minorHAnsi"/>
          <w:lang w:val="en-GB"/>
        </w:rPr>
      </w:pPr>
    </w:p>
    <w:p w14:paraId="048F50C8" w14:textId="79221D50" w:rsidR="0039581B" w:rsidRPr="00510159" w:rsidRDefault="00BB6E37" w:rsidP="004F2E63">
      <w:pPr>
        <w:autoSpaceDE w:val="0"/>
        <w:autoSpaceDN w:val="0"/>
        <w:adjustRightInd w:val="0"/>
        <w:spacing w:after="0" w:line="240" w:lineRule="auto"/>
        <w:contextualSpacing/>
        <w:jc w:val="both"/>
        <w:rPr>
          <w:rFonts w:cstheme="minorHAnsi"/>
          <w:bCs/>
        </w:rPr>
      </w:pPr>
      <w:r w:rsidRPr="00510159">
        <w:rPr>
          <w:rFonts w:cstheme="minorHAnsi"/>
          <w:lang w:val="en-GB"/>
        </w:rPr>
        <w:t>Article 1 of CEDAW provides a comprehensive definition of discrimination against women covering direct and indirect discrimination</w:t>
      </w:r>
      <w:r w:rsidR="006D35FE" w:rsidRPr="00510159">
        <w:rPr>
          <w:rFonts w:cstheme="minorHAnsi"/>
          <w:lang w:val="en-GB"/>
        </w:rPr>
        <w:t xml:space="preserve"> </w:t>
      </w:r>
      <w:r w:rsidR="0024142B" w:rsidRPr="00510159">
        <w:rPr>
          <w:rFonts w:cstheme="minorHAnsi"/>
          <w:lang w:val="en-GB"/>
        </w:rPr>
        <w:t xml:space="preserve">and article 2 sets out general obligations for States, </w:t>
      </w:r>
      <w:proofErr w:type="gramStart"/>
      <w:r w:rsidR="0024142B" w:rsidRPr="00510159">
        <w:rPr>
          <w:rFonts w:cstheme="minorHAnsi"/>
          <w:lang w:val="en-GB"/>
        </w:rPr>
        <w:t>in particular on</w:t>
      </w:r>
      <w:proofErr w:type="gramEnd"/>
      <w:r w:rsidR="0024142B" w:rsidRPr="00510159">
        <w:rPr>
          <w:rFonts w:cstheme="minorHAnsi"/>
          <w:lang w:val="en-GB"/>
        </w:rPr>
        <w:t xml:space="preserve"> required legal frameworks, to eliminate discrimination against women.  </w:t>
      </w:r>
      <w:r w:rsidR="00464BB2" w:rsidRPr="00510159">
        <w:rPr>
          <w:rFonts w:cstheme="minorHAnsi"/>
          <w:lang w:val="en-GB"/>
        </w:rPr>
        <w:t>Article 1 of CEDAW states:</w:t>
      </w:r>
      <w:r w:rsidR="00510159" w:rsidRPr="00510159">
        <w:rPr>
          <w:rFonts w:cstheme="minorHAnsi"/>
        </w:rPr>
        <w:t xml:space="preserve"> “… the term "discrimination against women" shall mean any distinction, exclusion or restriction made </w:t>
      </w:r>
      <w:proofErr w:type="gramStart"/>
      <w:r w:rsidR="00510159" w:rsidRPr="00510159">
        <w:rPr>
          <w:rFonts w:cstheme="minorHAnsi"/>
        </w:rPr>
        <w:t>on the basis of</w:t>
      </w:r>
      <w:proofErr w:type="gramEnd"/>
      <w:r w:rsidR="00510159" w:rsidRPr="00510159">
        <w:rPr>
          <w:rFonts w:cstheme="minorHAnsi"/>
        </w:rPr>
        <w:t xml:space="preserve"> sex which has the effect or purpose of impairing or nullifying the recognition, enjoyment or exercise by women, irrespective of their marital status, on a basis of equality of men and women, of human rights and fundamental freedoms in the political, economic, social, cultural, civil or any other field”.</w:t>
      </w:r>
    </w:p>
    <w:p w14:paraId="0588C556" w14:textId="77777777" w:rsidR="004F2E63" w:rsidRDefault="004F2E63" w:rsidP="004F2E63">
      <w:pPr>
        <w:autoSpaceDE w:val="0"/>
        <w:autoSpaceDN w:val="0"/>
        <w:adjustRightInd w:val="0"/>
        <w:spacing w:after="0" w:line="240" w:lineRule="auto"/>
        <w:contextualSpacing/>
        <w:jc w:val="both"/>
        <w:rPr>
          <w:rFonts w:cstheme="minorHAnsi"/>
          <w:bCs/>
        </w:rPr>
      </w:pPr>
    </w:p>
    <w:p w14:paraId="1C129119" w14:textId="5BB6D543" w:rsidR="00BB6E37" w:rsidRDefault="00E15E28" w:rsidP="004F2E63">
      <w:pPr>
        <w:autoSpaceDE w:val="0"/>
        <w:autoSpaceDN w:val="0"/>
        <w:adjustRightInd w:val="0"/>
        <w:spacing w:after="0" w:line="240" w:lineRule="auto"/>
        <w:contextualSpacing/>
        <w:jc w:val="both"/>
        <w:rPr>
          <w:rFonts w:cstheme="minorHAnsi"/>
          <w:bCs/>
        </w:rPr>
      </w:pPr>
      <w:r w:rsidRPr="00447906">
        <w:rPr>
          <w:rFonts w:cstheme="minorHAnsi"/>
          <w:bCs/>
        </w:rPr>
        <w:t xml:space="preserve">The term “legal frameworks” is defined broadly to encompass laws, mechanisms and policies/plans to ‘promote, enforce and monitor’ gender equality.  </w:t>
      </w:r>
    </w:p>
    <w:p w14:paraId="10204029" w14:textId="77777777" w:rsidR="004F2E63" w:rsidRDefault="004F2E63" w:rsidP="004F2E63">
      <w:pPr>
        <w:autoSpaceDE w:val="0"/>
        <w:autoSpaceDN w:val="0"/>
        <w:adjustRightInd w:val="0"/>
        <w:spacing w:after="0" w:line="240" w:lineRule="auto"/>
        <w:contextualSpacing/>
        <w:jc w:val="both"/>
        <w:rPr>
          <w:rFonts w:cstheme="minorHAnsi"/>
          <w:bCs/>
        </w:rPr>
      </w:pPr>
    </w:p>
    <w:p w14:paraId="056EE255" w14:textId="75211A88" w:rsidR="00E15E28" w:rsidRPr="00447906" w:rsidRDefault="00E15E28" w:rsidP="004F2E63">
      <w:pPr>
        <w:autoSpaceDE w:val="0"/>
        <w:autoSpaceDN w:val="0"/>
        <w:adjustRightInd w:val="0"/>
        <w:spacing w:after="0" w:line="240" w:lineRule="auto"/>
        <w:contextualSpacing/>
        <w:jc w:val="both"/>
        <w:rPr>
          <w:rFonts w:cstheme="minorHAnsi"/>
          <w:bCs/>
        </w:rPr>
      </w:pPr>
      <w:r w:rsidRPr="00447906">
        <w:rPr>
          <w:rFonts w:cstheme="minorHAnsi"/>
          <w:bCs/>
        </w:rPr>
        <w:t xml:space="preserve">Legal frameworks that “promote” are those that establish women’s equal rights with men and enshrine non-discrimination </w:t>
      </w:r>
      <w:proofErr w:type="gramStart"/>
      <w:r w:rsidRPr="00447906">
        <w:rPr>
          <w:rFonts w:cstheme="minorHAnsi"/>
          <w:bCs/>
        </w:rPr>
        <w:t>on the basis of</w:t>
      </w:r>
      <w:proofErr w:type="gramEnd"/>
      <w:r w:rsidRPr="00447906">
        <w:rPr>
          <w:rFonts w:cstheme="minorHAnsi"/>
          <w:bCs/>
        </w:rPr>
        <w:t xml:space="preserve"> sex. Legal frameworks that “enforce and monitor’ are directed to the realization of equality and non-discrimination and implementation of laws, such as policies/plans, establishment of enforcement and monitoring mechanisms, and allocation of financial resources.</w:t>
      </w:r>
    </w:p>
    <w:p w14:paraId="0E4BFB58" w14:textId="77777777" w:rsidR="004F2E63" w:rsidRDefault="004F2E63" w:rsidP="004F2E63">
      <w:pPr>
        <w:autoSpaceDE w:val="0"/>
        <w:autoSpaceDN w:val="0"/>
        <w:adjustRightInd w:val="0"/>
        <w:spacing w:after="0" w:line="240" w:lineRule="auto"/>
        <w:contextualSpacing/>
        <w:jc w:val="both"/>
        <w:rPr>
          <w:rFonts w:cstheme="minorHAnsi"/>
          <w:b/>
          <w:bCs/>
          <w:color w:val="000000"/>
          <w:sz w:val="23"/>
          <w:szCs w:val="23"/>
        </w:rPr>
      </w:pPr>
    </w:p>
    <w:p w14:paraId="3EDEB3A6" w14:textId="6B073368" w:rsidR="00A350E3" w:rsidRPr="00BA7B2E" w:rsidRDefault="00C60806" w:rsidP="004F2E63">
      <w:pPr>
        <w:autoSpaceDE w:val="0"/>
        <w:autoSpaceDN w:val="0"/>
        <w:adjustRightInd w:val="0"/>
        <w:spacing w:after="0" w:line="240" w:lineRule="auto"/>
        <w:contextualSpacing/>
        <w:jc w:val="both"/>
        <w:rPr>
          <w:rFonts w:cstheme="minorHAnsi"/>
          <w:b/>
          <w:bCs/>
          <w:color w:val="000000"/>
          <w:sz w:val="23"/>
          <w:szCs w:val="23"/>
        </w:rPr>
      </w:pPr>
      <w:r w:rsidRPr="00BA7B2E">
        <w:rPr>
          <w:rFonts w:cstheme="minorHAnsi"/>
          <w:b/>
          <w:bCs/>
          <w:color w:val="000000"/>
          <w:sz w:val="23"/>
          <w:szCs w:val="23"/>
        </w:rPr>
        <w:t>Comments and limitations:</w:t>
      </w:r>
    </w:p>
    <w:p w14:paraId="364D2B44" w14:textId="77777777" w:rsidR="004F2E63" w:rsidRDefault="004F2E63" w:rsidP="004F2E63">
      <w:pPr>
        <w:spacing w:after="0" w:line="240" w:lineRule="auto"/>
        <w:contextualSpacing/>
      </w:pPr>
    </w:p>
    <w:p w14:paraId="54711D8E" w14:textId="633FE656" w:rsidR="00626FD0" w:rsidRPr="00447906" w:rsidRDefault="006B6296" w:rsidP="004F2E63">
      <w:pPr>
        <w:spacing w:after="0" w:line="240" w:lineRule="auto"/>
        <w:contextualSpacing/>
        <w:rPr>
          <w:rFonts w:eastAsia="Times New Roman" w:cs="Times New Roman"/>
        </w:rPr>
      </w:pPr>
      <w:r w:rsidRPr="00447906">
        <w:t>To avoid duplication, t</w:t>
      </w:r>
      <w:r w:rsidR="005B7C4C" w:rsidRPr="00447906">
        <w:t>he indicator does not cover a</w:t>
      </w:r>
      <w:r w:rsidR="001B223F" w:rsidRPr="00447906">
        <w:t xml:space="preserve">reas of law that are </w:t>
      </w:r>
      <w:r w:rsidR="005B7C4C" w:rsidRPr="00447906">
        <w:t xml:space="preserve">addressed </w:t>
      </w:r>
      <w:r w:rsidR="0072029F" w:rsidRPr="00447906">
        <w:t>under</w:t>
      </w:r>
      <w:r w:rsidR="004E54CF" w:rsidRPr="00447906">
        <w:t xml:space="preserve"> </w:t>
      </w:r>
      <w:r w:rsidR="004E54CF" w:rsidRPr="00447906">
        <w:rPr>
          <w:rFonts w:cs="Times New Roman"/>
          <w:lang w:val="en-GB"/>
        </w:rPr>
        <w:t xml:space="preserve">indicator 5.a.2, </w:t>
      </w:r>
      <w:r w:rsidR="00626FD0" w:rsidRPr="00447906">
        <w:rPr>
          <w:rFonts w:cs="Times New Roman"/>
          <w:lang w:val="en-GB"/>
        </w:rPr>
        <w:t>‘</w:t>
      </w:r>
      <w:r w:rsidR="00626FD0" w:rsidRPr="00447906">
        <w:rPr>
          <w:rFonts w:eastAsia="Times New Roman" w:cs="Times New Roman"/>
        </w:rPr>
        <w:t>Proportion of countries where the legal framework (including customary law) guarantees women’s equal rights to land ownership and/or control’</w:t>
      </w:r>
      <w:r w:rsidR="004E54CF" w:rsidRPr="00447906">
        <w:rPr>
          <w:rFonts w:cs="Times New Roman"/>
          <w:lang w:val="en-GB"/>
        </w:rPr>
        <w:t xml:space="preserve">, and indicator 5.6.2, </w:t>
      </w:r>
      <w:r w:rsidR="00626FD0" w:rsidRPr="00447906">
        <w:rPr>
          <w:rFonts w:cs="Times New Roman"/>
          <w:lang w:val="en-GB"/>
        </w:rPr>
        <w:t>‘</w:t>
      </w:r>
      <w:r w:rsidR="00626FD0" w:rsidRPr="00447906">
        <w:rPr>
          <w:rFonts w:eastAsia="Times New Roman" w:cs="Times New Roman"/>
        </w:rPr>
        <w:t>Number of countries with laws and regulations that guarantee full and equal access to women and men aged 15 years and older to sexual and reproductive health care, information and education’</w:t>
      </w:r>
      <w:r w:rsidR="0072029F" w:rsidRPr="00447906">
        <w:rPr>
          <w:rFonts w:eastAsia="Times New Roman" w:cs="Times New Roman"/>
        </w:rPr>
        <w:t>.</w:t>
      </w:r>
      <w:r w:rsidR="00626FD0" w:rsidRPr="00447906">
        <w:rPr>
          <w:rFonts w:eastAsia="Times New Roman" w:cs="Times New Roman"/>
        </w:rPr>
        <w:t xml:space="preserve"> </w:t>
      </w:r>
      <w:r w:rsidR="002C5549">
        <w:rPr>
          <w:rFonts w:eastAsia="Times New Roman" w:cs="Times New Roman"/>
        </w:rPr>
        <w:t xml:space="preserve"> Indicato</w:t>
      </w:r>
      <w:r w:rsidR="00D623E4">
        <w:rPr>
          <w:rFonts w:eastAsia="Times New Roman" w:cs="Times New Roman"/>
        </w:rPr>
        <w:t>r</w:t>
      </w:r>
      <w:r w:rsidR="002C5549">
        <w:rPr>
          <w:rFonts w:eastAsia="Times New Roman" w:cs="Times New Roman"/>
        </w:rPr>
        <w:t xml:space="preserve"> 5.1.1 complements these other indicators.</w:t>
      </w:r>
    </w:p>
    <w:p w14:paraId="38D0A458" w14:textId="5C78F61A" w:rsidR="004E54CF" w:rsidRPr="003135AA" w:rsidRDefault="004E54CF" w:rsidP="004F2E63">
      <w:pPr>
        <w:spacing w:after="0" w:line="240" w:lineRule="auto"/>
        <w:contextualSpacing/>
        <w:rPr>
          <w:rFonts w:cs="Times New Roman"/>
          <w:sz w:val="23"/>
          <w:szCs w:val="23"/>
          <w:lang w:val="en-GB"/>
        </w:rPr>
      </w:pPr>
    </w:p>
    <w:p w14:paraId="54F8D7BC" w14:textId="77777777" w:rsidR="00C60806" w:rsidRPr="00BA7B2E" w:rsidRDefault="00C60806" w:rsidP="004F2E63">
      <w:pPr>
        <w:pStyle w:val="Heading1"/>
        <w:pBdr>
          <w:bottom w:val="single" w:sz="6" w:space="1" w:color="auto"/>
        </w:pBdr>
        <w:spacing w:before="0" w:line="240" w:lineRule="auto"/>
        <w:contextualSpacing/>
      </w:pPr>
      <w:r w:rsidRPr="00BA7B2E">
        <w:lastRenderedPageBreak/>
        <w:t>Methodology</w:t>
      </w:r>
    </w:p>
    <w:p w14:paraId="69791EE3" w14:textId="77777777" w:rsidR="00C60806" w:rsidRDefault="00C60806" w:rsidP="004F2E63">
      <w:pPr>
        <w:autoSpaceDE w:val="0"/>
        <w:autoSpaceDN w:val="0"/>
        <w:adjustRightInd w:val="0"/>
        <w:spacing w:after="0" w:line="240" w:lineRule="auto"/>
        <w:contextualSpacing/>
        <w:jc w:val="both"/>
        <w:rPr>
          <w:rFonts w:cstheme="minorHAnsi"/>
          <w:b/>
          <w:bCs/>
          <w:color w:val="000000"/>
        </w:rPr>
      </w:pPr>
    </w:p>
    <w:p w14:paraId="0F42FFA3" w14:textId="5D776EF4" w:rsidR="00C60806" w:rsidRPr="00BA7B2E" w:rsidRDefault="008D3C95" w:rsidP="004F2E63">
      <w:pPr>
        <w:autoSpaceDE w:val="0"/>
        <w:autoSpaceDN w:val="0"/>
        <w:adjustRightInd w:val="0"/>
        <w:spacing w:after="0" w:line="240" w:lineRule="auto"/>
        <w:contextualSpacing/>
        <w:jc w:val="both"/>
        <w:rPr>
          <w:sz w:val="23"/>
          <w:szCs w:val="23"/>
        </w:rPr>
      </w:pPr>
      <w:r>
        <w:rPr>
          <w:b/>
          <w:sz w:val="23"/>
          <w:szCs w:val="23"/>
        </w:rPr>
        <w:t>Scoring</w:t>
      </w:r>
      <w:r w:rsidR="00C60806" w:rsidRPr="00DC0AC8">
        <w:rPr>
          <w:b/>
          <w:sz w:val="23"/>
          <w:szCs w:val="23"/>
        </w:rPr>
        <w:t>:</w:t>
      </w:r>
    </w:p>
    <w:p w14:paraId="0E496B8F" w14:textId="77777777" w:rsidR="004F2E63" w:rsidRDefault="004F2E63" w:rsidP="004F2E63">
      <w:pPr>
        <w:spacing w:after="0" w:line="240" w:lineRule="auto"/>
        <w:contextualSpacing/>
        <w:jc w:val="both"/>
      </w:pPr>
    </w:p>
    <w:p w14:paraId="4DE290E9" w14:textId="4998F328" w:rsidR="00A70E87" w:rsidRPr="00A70E87" w:rsidRDefault="00A70E87" w:rsidP="00A70E87">
      <w:pPr>
        <w:spacing w:after="0" w:line="240" w:lineRule="auto"/>
        <w:jc w:val="both"/>
      </w:pPr>
      <w:r w:rsidRPr="00A70E87">
        <w:t xml:space="preserve">The indicator is based on an assessment of legal frameworks that promote, enforce and monitor gender equality using a questionnaire comprising 45 </w:t>
      </w:r>
      <w:r w:rsidR="008D18DE">
        <w:t>Y</w:t>
      </w:r>
      <w:r w:rsidRPr="00A70E87">
        <w:t>es/</w:t>
      </w:r>
      <w:r w:rsidR="008D18DE">
        <w:t>N</w:t>
      </w:r>
      <w:r w:rsidRPr="00A70E87">
        <w:t xml:space="preserve">o questions under four areas of law </w:t>
      </w:r>
      <w:r w:rsidRPr="00A70E87">
        <w:rPr>
          <w:rFonts w:eastAsia="MS PGothic" w:cstheme="minorHAnsi"/>
        </w:rPr>
        <w:t xml:space="preserve">drawn from the international legal and policy framework on gender equality, </w:t>
      </w:r>
      <w:proofErr w:type="gramStart"/>
      <w:r w:rsidRPr="00A70E87">
        <w:rPr>
          <w:rFonts w:eastAsia="MS PGothic" w:cstheme="minorHAnsi"/>
        </w:rPr>
        <w:t>in particular CEDAW</w:t>
      </w:r>
      <w:proofErr w:type="gramEnd"/>
      <w:r w:rsidRPr="00A70E87">
        <w:rPr>
          <w:rFonts w:eastAsia="MS PGothic" w:cstheme="minorHAnsi"/>
        </w:rPr>
        <w:t xml:space="preserve"> and the Beijing Platform for Action.  </w:t>
      </w:r>
    </w:p>
    <w:p w14:paraId="07DE280B" w14:textId="77777777" w:rsidR="00A70E87" w:rsidRPr="00A70E87" w:rsidRDefault="00A70E87" w:rsidP="00A70E87">
      <w:pPr>
        <w:spacing w:after="0" w:line="240" w:lineRule="auto"/>
        <w:jc w:val="both"/>
      </w:pPr>
    </w:p>
    <w:p w14:paraId="70B2E8F6" w14:textId="5E00C342" w:rsidR="00A70E87" w:rsidRPr="00A70E87" w:rsidRDefault="00A70E87" w:rsidP="00A70E87">
      <w:pPr>
        <w:spacing w:after="0" w:line="240" w:lineRule="auto"/>
        <w:jc w:val="both"/>
        <w:rPr>
          <w:rFonts w:cstheme="minorHAnsi"/>
        </w:rPr>
      </w:pPr>
      <w:r w:rsidRPr="00A70E87">
        <w:rPr>
          <w:rFonts w:cstheme="minorHAnsi"/>
        </w:rPr>
        <w:t xml:space="preserve">The answers to the questions are coded with </w:t>
      </w:r>
      <w:r w:rsidR="008D18DE" w:rsidRPr="005E6E43">
        <w:rPr>
          <w:rFonts w:cstheme="minorHAnsi"/>
        </w:rPr>
        <w:t>s</w:t>
      </w:r>
      <w:r w:rsidRPr="005E6E43">
        <w:rPr>
          <w:rFonts w:cstheme="minorHAnsi"/>
          <w:u w:val="single"/>
        </w:rPr>
        <w:t>imple “Yes/No”</w:t>
      </w:r>
      <w:r w:rsidRPr="005E6E43">
        <w:rPr>
          <w:rFonts w:cstheme="minorHAnsi"/>
        </w:rPr>
        <w:t xml:space="preserve"> </w:t>
      </w:r>
      <w:r w:rsidRPr="00A70E87">
        <w:rPr>
          <w:rFonts w:cstheme="minorHAnsi"/>
        </w:rPr>
        <w:t>answers with “1” for “</w:t>
      </w:r>
      <w:r w:rsidR="005E6E43">
        <w:rPr>
          <w:rFonts w:cstheme="minorHAnsi"/>
        </w:rPr>
        <w:t>Y</w:t>
      </w:r>
      <w:r w:rsidRPr="00A70E87">
        <w:rPr>
          <w:rFonts w:cstheme="minorHAnsi"/>
        </w:rPr>
        <w:t>es” and “0” for “</w:t>
      </w:r>
      <w:r w:rsidR="005E6E43">
        <w:rPr>
          <w:rFonts w:cstheme="minorHAnsi"/>
        </w:rPr>
        <w:t>N</w:t>
      </w:r>
      <w:r w:rsidRPr="00A70E87">
        <w:rPr>
          <w:rFonts w:cstheme="minorHAnsi"/>
        </w:rPr>
        <w:t>o”. For questions 1 and 2 only, they may be scored “N/A” in which case they are not included as part of the overall score calculation for the area.</w:t>
      </w:r>
      <w:r w:rsidRPr="00A70E87">
        <w:rPr>
          <w:rFonts w:cstheme="minorHAnsi"/>
          <w:vertAlign w:val="superscript"/>
        </w:rPr>
        <w:footnoteReference w:id="2"/>
      </w:r>
      <w:r w:rsidRPr="00A70E87">
        <w:rPr>
          <w:rFonts w:cstheme="minorHAnsi"/>
        </w:rPr>
        <w:t xml:space="preserve">  </w:t>
      </w:r>
    </w:p>
    <w:p w14:paraId="1AA023B3" w14:textId="77777777" w:rsidR="00A70E87" w:rsidRPr="00A70E87" w:rsidRDefault="00A70E87" w:rsidP="00A70E87">
      <w:pPr>
        <w:spacing w:after="0" w:line="240" w:lineRule="auto"/>
        <w:jc w:val="both"/>
        <w:rPr>
          <w:rFonts w:cstheme="minorHAnsi"/>
        </w:rPr>
      </w:pPr>
    </w:p>
    <w:p w14:paraId="0C864719" w14:textId="77777777" w:rsidR="00A70E87" w:rsidRPr="00A70E87" w:rsidRDefault="00A70E87" w:rsidP="00A70E87">
      <w:pPr>
        <w:spacing w:after="0" w:line="240" w:lineRule="auto"/>
        <w:jc w:val="both"/>
      </w:pPr>
      <w:r w:rsidRPr="00A70E87">
        <w:t>The scoring methodology is the unweighted average of the questions under each area of law calculated by:</w:t>
      </w:r>
      <m:oMath>
        <m:r>
          <w:rPr>
            <w:rFonts w:ascii="Cambria Math" w:hAnsi="Cambria Math"/>
          </w:rPr>
          <m:t xml:space="preserve"> </m:t>
        </m:r>
        <m:sSub>
          <m:sSubPr>
            <m:ctrlPr>
              <w:rPr>
                <w:rFonts w:ascii="Cambria Math" w:hAnsi="Cambria Math" w:cs="Calibri"/>
                <w:i/>
                <w:iCs/>
              </w:rPr>
            </m:ctrlPr>
          </m:sSubPr>
          <m:e>
            <m:r>
              <w:rPr>
                <w:rFonts w:ascii="Cambria Math" w:hAnsi="Cambria Math"/>
              </w:rPr>
              <m:t>A</m:t>
            </m:r>
          </m:e>
          <m:sub>
            <m:r>
              <w:rPr>
                <w:rFonts w:ascii="Cambria Math" w:hAnsi="Cambria Math"/>
              </w:rPr>
              <m:t>i</m:t>
            </m:r>
          </m:sub>
        </m:sSub>
        <m:r>
          <w:rPr>
            <w:rFonts w:ascii="Cambria Math" w:hAnsi="Cambria Math"/>
          </w:rPr>
          <m:t>=</m:t>
        </m:r>
        <m:f>
          <m:fPr>
            <m:ctrlPr>
              <w:rPr>
                <w:rFonts w:ascii="Cambria Math" w:hAnsi="Cambria Math" w:cs="Calibri"/>
                <w:i/>
                <w:iCs/>
              </w:rPr>
            </m:ctrlPr>
          </m:fPr>
          <m:num>
            <m:sSub>
              <m:sSubPr>
                <m:ctrlPr>
                  <w:rPr>
                    <w:rFonts w:ascii="Cambria Math" w:hAnsi="Cambria Math" w:cs="Calibri"/>
                    <w:i/>
                    <w:iCs/>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cs="Calibri"/>
                    <w:i/>
                    <w:iCs/>
                  </w:rPr>
                </m:ctrlPr>
              </m:sSubPr>
              <m:e>
                <m:r>
                  <w:rPr>
                    <w:rFonts w:ascii="Cambria Math" w:hAnsi="Cambria Math"/>
                  </w:rPr>
                  <m:t>q</m:t>
                </m:r>
              </m:e>
              <m:sub>
                <m:sSub>
                  <m:sSubPr>
                    <m:ctrlPr>
                      <w:rPr>
                        <w:rFonts w:ascii="Cambria Math" w:hAnsi="Cambria Math" w:cs="Calibri"/>
                        <w:i/>
                        <w:iCs/>
                      </w:rPr>
                    </m:ctrlPr>
                  </m:sSubPr>
                  <m:e>
                    <m:r>
                      <w:rPr>
                        <w:rFonts w:ascii="Cambria Math" w:hAnsi="Cambria Math"/>
                      </w:rPr>
                      <m:t>m</m:t>
                    </m:r>
                  </m:e>
                  <m:sub>
                    <m:r>
                      <w:rPr>
                        <w:rFonts w:ascii="Cambria Math" w:hAnsi="Cambria Math"/>
                      </w:rPr>
                      <m:t>i</m:t>
                    </m:r>
                  </m:sub>
                </m:sSub>
              </m:sub>
            </m:sSub>
          </m:num>
          <m:den>
            <m:sSub>
              <m:sSubPr>
                <m:ctrlPr>
                  <w:rPr>
                    <w:rFonts w:ascii="Cambria Math" w:hAnsi="Cambria Math" w:cs="Calibri"/>
                    <w:i/>
                    <w:iCs/>
                  </w:rPr>
                </m:ctrlPr>
              </m:sSubPr>
              <m:e>
                <m:r>
                  <w:rPr>
                    <w:rFonts w:ascii="Cambria Math" w:hAnsi="Cambria Math"/>
                  </w:rPr>
                  <m:t>m</m:t>
                </m:r>
              </m:e>
              <m:sub>
                <m:r>
                  <w:rPr>
                    <w:rFonts w:ascii="Cambria Math" w:hAnsi="Cambria Math"/>
                  </w:rPr>
                  <m:t>i</m:t>
                </m:r>
              </m:sub>
            </m:sSub>
          </m:den>
        </m:f>
      </m:oMath>
      <w:r w:rsidRPr="00A70E87">
        <w:t xml:space="preserve"> .</w:t>
      </w:r>
    </w:p>
    <w:p w14:paraId="16623EFC" w14:textId="77777777" w:rsidR="00A70E87" w:rsidRPr="00A70E87" w:rsidRDefault="00A70E87" w:rsidP="00A70E87">
      <w:pPr>
        <w:spacing w:after="0" w:line="240" w:lineRule="auto"/>
        <w:ind w:left="720"/>
        <w:jc w:val="both"/>
      </w:pPr>
    </w:p>
    <w:p w14:paraId="5217062A" w14:textId="1C6B1031" w:rsidR="00A70E87" w:rsidRPr="00A70E87" w:rsidRDefault="00A70E87" w:rsidP="00A70E87">
      <w:pPr>
        <w:spacing w:after="0" w:line="240" w:lineRule="auto"/>
        <w:jc w:val="both"/>
      </w:pPr>
      <w:r w:rsidRPr="00A70E87">
        <w:t xml:space="preserve">Where </w:t>
      </w:r>
      <w:r w:rsidRPr="00A70E87">
        <w:rPr>
          <w:i/>
          <w:iCs/>
        </w:rPr>
        <w:t>A</w:t>
      </w:r>
      <w:r w:rsidRPr="00A70E87">
        <w:rPr>
          <w:i/>
          <w:iCs/>
          <w:vertAlign w:val="subscript"/>
        </w:rPr>
        <w:t>i</w:t>
      </w:r>
      <w:r w:rsidRPr="00A70E87">
        <w:rPr>
          <w:i/>
          <w:iCs/>
        </w:rPr>
        <w:t xml:space="preserve"> </w:t>
      </w:r>
      <w:r w:rsidRPr="00A70E87">
        <w:t xml:space="preserve">refers the area of law </w:t>
      </w:r>
      <w:r w:rsidRPr="00A70E87">
        <w:rPr>
          <w:i/>
          <w:iCs/>
        </w:rPr>
        <w:t>i</w:t>
      </w:r>
      <w:r w:rsidRPr="00A70E87">
        <w:t xml:space="preserve">; </w:t>
      </w:r>
      <w:r w:rsidRPr="00A70E87">
        <w:rPr>
          <w:i/>
          <w:iCs/>
        </w:rPr>
        <w:t>m</w:t>
      </w:r>
      <w:r w:rsidRPr="00A70E87">
        <w:rPr>
          <w:i/>
          <w:iCs/>
          <w:vertAlign w:val="subscript"/>
        </w:rPr>
        <w:t>i</w:t>
      </w:r>
      <w:r w:rsidRPr="00A70E87">
        <w:rPr>
          <w:i/>
          <w:iCs/>
        </w:rPr>
        <w:t xml:space="preserve"> </w:t>
      </w:r>
      <w:r w:rsidRPr="00A70E87">
        <w:t xml:space="preserve">refers to the total number of questions under the area of law </w:t>
      </w:r>
      <w:r w:rsidRPr="00A70E87">
        <w:rPr>
          <w:i/>
          <w:iCs/>
        </w:rPr>
        <w:t>i;</w:t>
      </w:r>
      <w:r w:rsidRPr="00A70E87">
        <w:rPr>
          <w:vertAlign w:val="superscript"/>
        </w:rPr>
        <w:footnoteReference w:id="3"/>
      </w:r>
      <w:r w:rsidRPr="00A70E87">
        <w:t xml:space="preserve"> </w:t>
      </w:r>
      <w:r w:rsidRPr="00A70E87">
        <w:rPr>
          <w:i/>
          <w:iCs/>
        </w:rPr>
        <w:t>q</w:t>
      </w:r>
      <w:r w:rsidRPr="00A70E87">
        <w:rPr>
          <w:i/>
          <w:iCs/>
          <w:vertAlign w:val="subscript"/>
        </w:rPr>
        <w:t>1</w:t>
      </w:r>
      <w:r w:rsidRPr="00A70E87">
        <w:rPr>
          <w:i/>
          <w:iCs/>
        </w:rPr>
        <w:t>+...+</w:t>
      </w:r>
      <w:proofErr w:type="spellStart"/>
      <w:r w:rsidRPr="00A70E87">
        <w:rPr>
          <w:i/>
          <w:iCs/>
        </w:rPr>
        <w:t>q</w:t>
      </w:r>
      <w:r w:rsidRPr="00A70E87">
        <w:rPr>
          <w:i/>
          <w:iCs/>
          <w:vertAlign w:val="subscript"/>
        </w:rPr>
        <w:t>mi</w:t>
      </w:r>
      <w:proofErr w:type="spellEnd"/>
      <w:r w:rsidRPr="00A70E87">
        <w:t xml:space="preserve"> refers to the sum of the coded questions under the area of law and where </w:t>
      </w:r>
      <w:r w:rsidRPr="00A70E87">
        <w:rPr>
          <w:i/>
          <w:iCs/>
        </w:rPr>
        <w:t>q</w:t>
      </w:r>
      <w:r w:rsidRPr="00A70E87">
        <w:rPr>
          <w:i/>
          <w:iCs/>
          <w:vertAlign w:val="subscript"/>
        </w:rPr>
        <w:t>i</w:t>
      </w:r>
      <w:r w:rsidRPr="00A70E87">
        <w:rPr>
          <w:i/>
          <w:iCs/>
        </w:rPr>
        <w:t>=”1”</w:t>
      </w:r>
      <w:r w:rsidRPr="00A70E87">
        <w:t xml:space="preserve"> if the answer is “</w:t>
      </w:r>
      <w:r w:rsidR="005E6E43">
        <w:t>Y</w:t>
      </w:r>
      <w:r w:rsidRPr="00A70E87">
        <w:t xml:space="preserve">es” and </w:t>
      </w:r>
      <w:r w:rsidRPr="00A70E87">
        <w:rPr>
          <w:i/>
          <w:iCs/>
        </w:rPr>
        <w:t>q</w:t>
      </w:r>
      <w:r w:rsidRPr="00A70E87">
        <w:rPr>
          <w:i/>
          <w:iCs/>
          <w:vertAlign w:val="subscript"/>
        </w:rPr>
        <w:t>i</w:t>
      </w:r>
      <w:r w:rsidRPr="00A70E87">
        <w:rPr>
          <w:i/>
          <w:iCs/>
        </w:rPr>
        <w:t>=”0”</w:t>
      </w:r>
      <w:r w:rsidRPr="00A70E87">
        <w:t xml:space="preserve"> if the answer is “</w:t>
      </w:r>
      <w:r w:rsidR="005E6E43">
        <w:t>N</w:t>
      </w:r>
      <w:r w:rsidRPr="00A70E87">
        <w:t xml:space="preserve">o”.  </w:t>
      </w:r>
    </w:p>
    <w:p w14:paraId="50790B15" w14:textId="77777777" w:rsidR="00BE2D86" w:rsidRPr="00BE2D86" w:rsidRDefault="00BE2D86" w:rsidP="00BE2D86">
      <w:pPr>
        <w:spacing w:after="0" w:line="240" w:lineRule="auto"/>
        <w:ind w:left="720"/>
        <w:jc w:val="both"/>
      </w:pPr>
    </w:p>
    <w:p w14:paraId="4EAB03F0" w14:textId="77777777" w:rsidR="00BE2D86" w:rsidRPr="00BE2D86" w:rsidRDefault="00BE2D86" w:rsidP="00BE2D86">
      <w:pPr>
        <w:autoSpaceDE w:val="0"/>
        <w:autoSpaceDN w:val="0"/>
        <w:adjustRightInd w:val="0"/>
        <w:spacing w:after="0" w:line="240" w:lineRule="auto"/>
        <w:jc w:val="both"/>
      </w:pPr>
      <w:r w:rsidRPr="00BE2D86">
        <w:t xml:space="preserve">Results of the four areas are reported as percentages as a dashboard: </w:t>
      </w:r>
      <m:oMath>
        <m:d>
          <m:dPr>
            <m:begChr m:val="〈"/>
            <m:endChr m:val="〉"/>
            <m:ctrlPr>
              <w:rPr>
                <w:rFonts w:ascii="Cambria Math" w:hAnsi="Cambria Math" w:cs="Calibri"/>
                <w:i/>
                <w:iCs/>
              </w:rPr>
            </m:ctrlPr>
          </m:dPr>
          <m:e>
            <m:sSub>
              <m:sSubPr>
                <m:ctrlPr>
                  <w:rPr>
                    <w:rFonts w:ascii="Cambria Math" w:hAnsi="Cambria Math" w:cs="Calibri"/>
                    <w:i/>
                    <w:iCs/>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cs="Calibri"/>
                    <w:i/>
                    <w:iCs/>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cs="Calibri"/>
                    <w:i/>
                    <w:iCs/>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cs="Calibri"/>
                    <w:i/>
                    <w:iCs/>
                  </w:rPr>
                </m:ctrlPr>
              </m:sSubPr>
              <m:e>
                <m:r>
                  <w:rPr>
                    <w:rFonts w:ascii="Cambria Math" w:hAnsi="Cambria Math"/>
                  </w:rPr>
                  <m:t>A</m:t>
                </m:r>
              </m:e>
              <m:sub>
                <m:r>
                  <w:rPr>
                    <w:rFonts w:ascii="Cambria Math" w:hAnsi="Cambria Math"/>
                  </w:rPr>
                  <m:t>4</m:t>
                </m:r>
              </m:sub>
            </m:sSub>
          </m:e>
        </m:d>
      </m:oMath>
      <w:r w:rsidRPr="00BE2D86">
        <w:t xml:space="preserve">. The score for each area (a number between 0 and 100) therefore represents the percentage of achievement of that country in that area, with 100 being best practice met on all questions in the area. </w:t>
      </w:r>
    </w:p>
    <w:p w14:paraId="11C2E9D4" w14:textId="77777777" w:rsidR="00BE2D86" w:rsidRPr="00BE2D86" w:rsidRDefault="00BE2D86" w:rsidP="00BE2D86">
      <w:pPr>
        <w:autoSpaceDE w:val="0"/>
        <w:autoSpaceDN w:val="0"/>
        <w:adjustRightInd w:val="0"/>
        <w:spacing w:after="0" w:line="240" w:lineRule="auto"/>
        <w:jc w:val="both"/>
      </w:pPr>
    </w:p>
    <w:p w14:paraId="7D91231C" w14:textId="77777777" w:rsidR="00BE2D86" w:rsidRPr="00BE2D86" w:rsidRDefault="00BE2D86" w:rsidP="00BE2D86">
      <w:pPr>
        <w:autoSpaceDE w:val="0"/>
        <w:autoSpaceDN w:val="0"/>
        <w:adjustRightInd w:val="0"/>
        <w:spacing w:after="0" w:line="240" w:lineRule="auto"/>
        <w:jc w:val="both"/>
        <w:rPr>
          <w:rFonts w:eastAsiaTheme="minorEastAsia" w:cstheme="minorHAnsi"/>
        </w:rPr>
      </w:pPr>
      <w:r w:rsidRPr="00BE2D86">
        <w:rPr>
          <w:rFonts w:eastAsiaTheme="minorEastAsia" w:cstheme="minorHAnsi"/>
        </w:rPr>
        <w:t xml:space="preserve">The choice of presenting all four area scores without further aggregation is the result of adopting the posture that high values in one area </w:t>
      </w:r>
      <w:proofErr w:type="gramStart"/>
      <w:r w:rsidRPr="00BE2D86">
        <w:rPr>
          <w:rFonts w:eastAsiaTheme="minorEastAsia" w:cstheme="minorHAnsi"/>
        </w:rPr>
        <w:t>in a given</w:t>
      </w:r>
      <w:proofErr w:type="gramEnd"/>
      <w:r w:rsidRPr="00BE2D86">
        <w:rPr>
          <w:rFonts w:eastAsiaTheme="minorEastAsia" w:cstheme="minorHAnsi"/>
        </w:rPr>
        <w:t xml:space="preserve"> country need not compensate in any way the country having low values in some other area, and that a comprehensive examination of the value of those four numbers for each country is potentially more informative than trying to summarize all four numbers into a single index.</w:t>
      </w:r>
    </w:p>
    <w:p w14:paraId="33DDE680" w14:textId="77777777" w:rsidR="00BE2D86" w:rsidRDefault="00BE2D86" w:rsidP="001B5129">
      <w:pPr>
        <w:spacing w:after="0" w:line="240" w:lineRule="auto"/>
        <w:jc w:val="both"/>
      </w:pPr>
      <w:bookmarkStart w:id="2" w:name="_Hlk505952212"/>
    </w:p>
    <w:bookmarkEnd w:id="2"/>
    <w:p w14:paraId="12543008" w14:textId="0B872DEA" w:rsidR="00B776C8" w:rsidRPr="00BA7B2E" w:rsidRDefault="00102539" w:rsidP="004F2E63">
      <w:pPr>
        <w:spacing w:after="0" w:line="240" w:lineRule="auto"/>
        <w:contextualSpacing/>
        <w:jc w:val="both"/>
        <w:rPr>
          <w:b/>
          <w:sz w:val="23"/>
          <w:szCs w:val="23"/>
        </w:rPr>
      </w:pPr>
      <w:r w:rsidRPr="00BA7B2E">
        <w:rPr>
          <w:b/>
          <w:sz w:val="23"/>
          <w:szCs w:val="23"/>
        </w:rPr>
        <w:t>Disaggregation</w:t>
      </w:r>
      <w:r w:rsidR="00B776C8" w:rsidRPr="00BA7B2E">
        <w:rPr>
          <w:b/>
          <w:sz w:val="23"/>
          <w:szCs w:val="23"/>
        </w:rPr>
        <w:t xml:space="preserve">: </w:t>
      </w:r>
    </w:p>
    <w:p w14:paraId="163957B7" w14:textId="77777777" w:rsidR="00636A75" w:rsidRDefault="00636A75" w:rsidP="004F2E63">
      <w:pPr>
        <w:autoSpaceDE w:val="0"/>
        <w:autoSpaceDN w:val="0"/>
        <w:adjustRightInd w:val="0"/>
        <w:spacing w:after="0" w:line="240" w:lineRule="auto"/>
        <w:contextualSpacing/>
        <w:jc w:val="both"/>
      </w:pPr>
    </w:p>
    <w:p w14:paraId="42C36E95" w14:textId="36E244C9" w:rsidR="00102539" w:rsidRDefault="0057395F" w:rsidP="004F2E63">
      <w:pPr>
        <w:autoSpaceDE w:val="0"/>
        <w:autoSpaceDN w:val="0"/>
        <w:adjustRightInd w:val="0"/>
        <w:spacing w:after="0" w:line="240" w:lineRule="auto"/>
        <w:contextualSpacing/>
        <w:jc w:val="both"/>
      </w:pPr>
      <w:r w:rsidRPr="00636A75">
        <w:t>F</w:t>
      </w:r>
      <w:r w:rsidR="00747168" w:rsidRPr="00636A75">
        <w:t>our</w:t>
      </w:r>
      <w:r w:rsidRPr="00636A75">
        <w:t xml:space="preserve"> </w:t>
      </w:r>
      <w:r w:rsidR="004A3AFA" w:rsidRPr="00636A75">
        <w:t>a</w:t>
      </w:r>
      <w:r w:rsidRPr="00636A75">
        <w:t xml:space="preserve">reas of </w:t>
      </w:r>
      <w:r w:rsidR="004A3AFA" w:rsidRPr="00636A75">
        <w:t>l</w:t>
      </w:r>
      <w:r w:rsidR="003E43CB" w:rsidRPr="00636A75">
        <w:t>aw</w:t>
      </w:r>
      <w:r w:rsidR="003403E4">
        <w:t>: (i)</w:t>
      </w:r>
      <w:r w:rsidR="003403E4" w:rsidRPr="003612A4">
        <w:t xml:space="preserve"> </w:t>
      </w:r>
      <w:r w:rsidR="003403E4" w:rsidRPr="00133166">
        <w:t xml:space="preserve">overarching legal frameworks and public life; </w:t>
      </w:r>
      <w:r w:rsidR="003403E4">
        <w:t xml:space="preserve">(ii) </w:t>
      </w:r>
      <w:r w:rsidR="003403E4" w:rsidRPr="00133166">
        <w:t xml:space="preserve">violence against women; </w:t>
      </w:r>
      <w:r w:rsidR="003403E4">
        <w:t xml:space="preserve">(iii) </w:t>
      </w:r>
      <w:r w:rsidR="003403E4" w:rsidRPr="00133166">
        <w:t>employment and economic benefits;</w:t>
      </w:r>
      <w:r w:rsidR="003403E4">
        <w:t xml:space="preserve"> and (iv)</w:t>
      </w:r>
      <w:r w:rsidR="003403E4" w:rsidRPr="00133166">
        <w:t xml:space="preserve"> marriage and family</w:t>
      </w:r>
      <w:r w:rsidR="003E43CB" w:rsidRPr="00636A75">
        <w:t>.</w:t>
      </w:r>
    </w:p>
    <w:p w14:paraId="3FFFA62A" w14:textId="4D966F0D" w:rsidR="004F2E63" w:rsidRDefault="004F2E63" w:rsidP="004F2E63">
      <w:pPr>
        <w:autoSpaceDE w:val="0"/>
        <w:autoSpaceDN w:val="0"/>
        <w:adjustRightInd w:val="0"/>
        <w:spacing w:after="0" w:line="240" w:lineRule="auto"/>
        <w:contextualSpacing/>
        <w:jc w:val="both"/>
      </w:pPr>
    </w:p>
    <w:p w14:paraId="3FCDBE8D" w14:textId="77777777" w:rsidR="00636A75" w:rsidRPr="00636A75" w:rsidRDefault="00636A75" w:rsidP="004F2E63">
      <w:pPr>
        <w:autoSpaceDE w:val="0"/>
        <w:autoSpaceDN w:val="0"/>
        <w:adjustRightInd w:val="0"/>
        <w:spacing w:after="0" w:line="240" w:lineRule="auto"/>
        <w:contextualSpacing/>
        <w:jc w:val="both"/>
      </w:pPr>
    </w:p>
    <w:p w14:paraId="2D8CEC44" w14:textId="5C75AF7F" w:rsidR="00E20CA2" w:rsidRDefault="00E20CA2" w:rsidP="004F2E63">
      <w:pPr>
        <w:autoSpaceDE w:val="0"/>
        <w:autoSpaceDN w:val="0"/>
        <w:adjustRightInd w:val="0"/>
        <w:spacing w:after="0" w:line="240" w:lineRule="auto"/>
        <w:contextualSpacing/>
        <w:jc w:val="both"/>
        <w:rPr>
          <w:b/>
          <w:sz w:val="23"/>
          <w:szCs w:val="23"/>
        </w:rPr>
      </w:pPr>
      <w:r w:rsidRPr="00BA7B2E">
        <w:rPr>
          <w:b/>
          <w:sz w:val="23"/>
          <w:szCs w:val="23"/>
        </w:rPr>
        <w:t xml:space="preserve">Treatment of missing values: </w:t>
      </w:r>
    </w:p>
    <w:p w14:paraId="29DA8C94" w14:textId="77777777" w:rsidR="004F2E63" w:rsidRPr="00BA7B2E" w:rsidRDefault="004F2E63" w:rsidP="004F2E63">
      <w:pPr>
        <w:autoSpaceDE w:val="0"/>
        <w:autoSpaceDN w:val="0"/>
        <w:adjustRightInd w:val="0"/>
        <w:spacing w:after="0" w:line="240" w:lineRule="auto"/>
        <w:contextualSpacing/>
        <w:jc w:val="both"/>
        <w:rPr>
          <w:b/>
          <w:sz w:val="23"/>
          <w:szCs w:val="23"/>
        </w:rPr>
      </w:pPr>
    </w:p>
    <w:p w14:paraId="0E5117BB" w14:textId="3EB68927" w:rsidR="00496D97" w:rsidRPr="004F2E63" w:rsidRDefault="004F2E63" w:rsidP="004F2E63">
      <w:pPr>
        <w:pStyle w:val="ListParagraph"/>
        <w:numPr>
          <w:ilvl w:val="0"/>
          <w:numId w:val="2"/>
        </w:numPr>
        <w:autoSpaceDE w:val="0"/>
        <w:autoSpaceDN w:val="0"/>
        <w:adjustRightInd w:val="0"/>
        <w:spacing w:after="0" w:line="240" w:lineRule="auto"/>
        <w:jc w:val="both"/>
        <w:rPr>
          <w:color w:val="0070C0"/>
          <w:sz w:val="23"/>
          <w:szCs w:val="23"/>
        </w:rPr>
      </w:pPr>
      <w:r>
        <w:rPr>
          <w:color w:val="0070C0"/>
          <w:sz w:val="23"/>
          <w:szCs w:val="23"/>
        </w:rPr>
        <w:t xml:space="preserve">At country level: </w:t>
      </w:r>
      <w:r w:rsidR="00221FAA" w:rsidRPr="00636A75">
        <w:t>Not imputed.</w:t>
      </w:r>
    </w:p>
    <w:p w14:paraId="5CD47988" w14:textId="77777777" w:rsidR="00221FAA" w:rsidRDefault="00221FAA" w:rsidP="004F2E63">
      <w:pPr>
        <w:pStyle w:val="ListParagraph"/>
        <w:autoSpaceDE w:val="0"/>
        <w:autoSpaceDN w:val="0"/>
        <w:adjustRightInd w:val="0"/>
        <w:spacing w:after="0" w:line="240" w:lineRule="auto"/>
        <w:jc w:val="both"/>
        <w:rPr>
          <w:color w:val="0070C0"/>
          <w:sz w:val="23"/>
          <w:szCs w:val="23"/>
        </w:rPr>
      </w:pPr>
    </w:p>
    <w:p w14:paraId="0F551D02" w14:textId="6D3A40D2" w:rsidR="00E20CA2" w:rsidRPr="004F2E63" w:rsidRDefault="00E20CA2" w:rsidP="004F2E63">
      <w:pPr>
        <w:pStyle w:val="ListParagraph"/>
        <w:numPr>
          <w:ilvl w:val="0"/>
          <w:numId w:val="2"/>
        </w:numPr>
        <w:autoSpaceDE w:val="0"/>
        <w:autoSpaceDN w:val="0"/>
        <w:adjustRightInd w:val="0"/>
        <w:spacing w:after="0" w:line="240" w:lineRule="auto"/>
        <w:jc w:val="both"/>
        <w:rPr>
          <w:color w:val="0070C0"/>
          <w:sz w:val="23"/>
          <w:szCs w:val="23"/>
        </w:rPr>
      </w:pPr>
      <w:r w:rsidRPr="00BA7B2E">
        <w:rPr>
          <w:color w:val="0070C0"/>
          <w:sz w:val="23"/>
          <w:szCs w:val="23"/>
        </w:rPr>
        <w:lastRenderedPageBreak/>
        <w:t>At regional and global levels</w:t>
      </w:r>
      <w:r w:rsidR="004F2E63">
        <w:rPr>
          <w:color w:val="0070C0"/>
          <w:sz w:val="23"/>
          <w:szCs w:val="23"/>
        </w:rPr>
        <w:t xml:space="preserve">: </w:t>
      </w:r>
      <w:r w:rsidR="00221FAA" w:rsidRPr="00636A75">
        <w:t>Not imputed.</w:t>
      </w:r>
      <w:r w:rsidR="00496D97" w:rsidRPr="00636A75">
        <w:t xml:space="preserve"> </w:t>
      </w:r>
    </w:p>
    <w:p w14:paraId="49D632B5" w14:textId="77777777" w:rsidR="004F2E63" w:rsidRDefault="004F2E63" w:rsidP="004F2E63">
      <w:pPr>
        <w:autoSpaceDE w:val="0"/>
        <w:autoSpaceDN w:val="0"/>
        <w:adjustRightInd w:val="0"/>
        <w:spacing w:after="0" w:line="240" w:lineRule="auto"/>
        <w:contextualSpacing/>
        <w:jc w:val="both"/>
        <w:rPr>
          <w:b/>
          <w:sz w:val="23"/>
          <w:szCs w:val="23"/>
        </w:rPr>
      </w:pPr>
    </w:p>
    <w:p w14:paraId="69BCC176" w14:textId="77777777" w:rsidR="003403E4" w:rsidRPr="00216A9E" w:rsidRDefault="003403E4" w:rsidP="003403E4">
      <w:pPr>
        <w:autoSpaceDE w:val="0"/>
        <w:autoSpaceDN w:val="0"/>
        <w:adjustRightInd w:val="0"/>
        <w:spacing w:after="0" w:line="240" w:lineRule="auto"/>
        <w:contextualSpacing/>
        <w:jc w:val="both"/>
        <w:rPr>
          <w:b/>
          <w:sz w:val="23"/>
          <w:szCs w:val="23"/>
        </w:rPr>
      </w:pPr>
      <w:r w:rsidRPr="00216A9E">
        <w:rPr>
          <w:b/>
          <w:sz w:val="23"/>
          <w:szCs w:val="23"/>
        </w:rPr>
        <w:t>Regional aggregates:</w:t>
      </w:r>
    </w:p>
    <w:p w14:paraId="0956C5EE" w14:textId="77777777" w:rsidR="003403E4" w:rsidRPr="00216A9E" w:rsidRDefault="003403E4" w:rsidP="003403E4">
      <w:pPr>
        <w:autoSpaceDE w:val="0"/>
        <w:autoSpaceDN w:val="0"/>
        <w:adjustRightInd w:val="0"/>
        <w:spacing w:after="0" w:line="240" w:lineRule="auto"/>
        <w:contextualSpacing/>
        <w:jc w:val="both"/>
        <w:rPr>
          <w:b/>
        </w:rPr>
      </w:pPr>
    </w:p>
    <w:p w14:paraId="60F3EAD0" w14:textId="77777777" w:rsidR="003403E4" w:rsidRDefault="003403E4" w:rsidP="003403E4">
      <w:pPr>
        <w:autoSpaceDE w:val="0"/>
        <w:autoSpaceDN w:val="0"/>
        <w:adjustRightInd w:val="0"/>
        <w:spacing w:after="0" w:line="240" w:lineRule="auto"/>
        <w:contextualSpacing/>
        <w:jc w:val="both"/>
      </w:pPr>
      <w:r>
        <w:t xml:space="preserve">The regional and global aggregate calculations will be the unweighted average of the scores of each country in that region (or globally), per area of law. </w:t>
      </w:r>
    </w:p>
    <w:p w14:paraId="208A6F7F" w14:textId="77777777" w:rsidR="003403E4" w:rsidRDefault="003403E4" w:rsidP="004F2E63">
      <w:pPr>
        <w:autoSpaceDE w:val="0"/>
        <w:autoSpaceDN w:val="0"/>
        <w:adjustRightInd w:val="0"/>
        <w:spacing w:after="0" w:line="240" w:lineRule="auto"/>
        <w:contextualSpacing/>
        <w:jc w:val="both"/>
        <w:rPr>
          <w:b/>
          <w:sz w:val="23"/>
          <w:szCs w:val="23"/>
        </w:rPr>
      </w:pPr>
    </w:p>
    <w:p w14:paraId="6111E46C" w14:textId="11BD26E9" w:rsidR="00E20CA2" w:rsidRDefault="00BB5864" w:rsidP="004F2E63">
      <w:pPr>
        <w:autoSpaceDE w:val="0"/>
        <w:autoSpaceDN w:val="0"/>
        <w:adjustRightInd w:val="0"/>
        <w:spacing w:after="0" w:line="240" w:lineRule="auto"/>
        <w:contextualSpacing/>
        <w:jc w:val="both"/>
        <w:rPr>
          <w:b/>
          <w:sz w:val="23"/>
          <w:szCs w:val="23"/>
        </w:rPr>
      </w:pPr>
      <w:r w:rsidRPr="00BB5864">
        <w:rPr>
          <w:b/>
          <w:sz w:val="23"/>
          <w:szCs w:val="23"/>
        </w:rPr>
        <w:t>Sources of discrepancies</w:t>
      </w:r>
      <w:r>
        <w:rPr>
          <w:b/>
          <w:sz w:val="23"/>
          <w:szCs w:val="23"/>
        </w:rPr>
        <w:t>:</w:t>
      </w:r>
    </w:p>
    <w:p w14:paraId="17E58D98" w14:textId="77777777" w:rsidR="004F2E63" w:rsidRDefault="004F2E63" w:rsidP="004F2E63">
      <w:pPr>
        <w:autoSpaceDE w:val="0"/>
        <w:autoSpaceDN w:val="0"/>
        <w:adjustRightInd w:val="0"/>
        <w:spacing w:after="0" w:line="240" w:lineRule="auto"/>
        <w:contextualSpacing/>
        <w:jc w:val="both"/>
      </w:pPr>
    </w:p>
    <w:p w14:paraId="73A20846" w14:textId="08AA6329" w:rsidR="00BB5864" w:rsidRDefault="00BB5864" w:rsidP="004F2E63">
      <w:pPr>
        <w:autoSpaceDE w:val="0"/>
        <w:autoSpaceDN w:val="0"/>
        <w:adjustRightInd w:val="0"/>
        <w:spacing w:after="0" w:line="240" w:lineRule="auto"/>
        <w:contextualSpacing/>
        <w:jc w:val="both"/>
      </w:pPr>
      <w:r w:rsidRPr="00636A75">
        <w:t>There should be no discrepancies. Data is collected through validated surveys.</w:t>
      </w:r>
    </w:p>
    <w:p w14:paraId="0BAABE97" w14:textId="13F95C1A" w:rsidR="00216A9E" w:rsidRDefault="00216A9E" w:rsidP="004F2E63">
      <w:pPr>
        <w:autoSpaceDE w:val="0"/>
        <w:autoSpaceDN w:val="0"/>
        <w:adjustRightInd w:val="0"/>
        <w:spacing w:after="0" w:line="240" w:lineRule="auto"/>
        <w:contextualSpacing/>
        <w:jc w:val="both"/>
      </w:pPr>
    </w:p>
    <w:p w14:paraId="00DDA19B" w14:textId="572005C9" w:rsidR="00216A9E" w:rsidRPr="00216A9E" w:rsidRDefault="00216A9E" w:rsidP="004F2E63">
      <w:pPr>
        <w:autoSpaceDE w:val="0"/>
        <w:autoSpaceDN w:val="0"/>
        <w:adjustRightInd w:val="0"/>
        <w:spacing w:after="0" w:line="240" w:lineRule="auto"/>
        <w:contextualSpacing/>
        <w:jc w:val="both"/>
        <w:rPr>
          <w:rFonts w:eastAsia="Times New Roman"/>
          <w:b/>
          <w:sz w:val="23"/>
          <w:szCs w:val="23"/>
        </w:rPr>
      </w:pPr>
      <w:r w:rsidRPr="00216A9E">
        <w:rPr>
          <w:rFonts w:eastAsia="Times New Roman"/>
          <w:b/>
          <w:sz w:val="23"/>
          <w:szCs w:val="23"/>
        </w:rPr>
        <w:t>Methods and guidance available to countries for the compilation of the data at the national level:</w:t>
      </w:r>
    </w:p>
    <w:p w14:paraId="5E96ACDA" w14:textId="14263E05" w:rsidR="00216A9E" w:rsidRDefault="00216A9E" w:rsidP="004F2E63">
      <w:pPr>
        <w:autoSpaceDE w:val="0"/>
        <w:autoSpaceDN w:val="0"/>
        <w:adjustRightInd w:val="0"/>
        <w:spacing w:after="0" w:line="240" w:lineRule="auto"/>
        <w:contextualSpacing/>
        <w:jc w:val="both"/>
      </w:pPr>
    </w:p>
    <w:p w14:paraId="7B6B5BA7" w14:textId="1D53C35F" w:rsidR="00216A9E" w:rsidRDefault="003403E4" w:rsidP="00216A9E">
      <w:pPr>
        <w:pStyle w:val="ListParagraph"/>
        <w:numPr>
          <w:ilvl w:val="0"/>
          <w:numId w:val="7"/>
        </w:numPr>
        <w:autoSpaceDE w:val="0"/>
        <w:autoSpaceDN w:val="0"/>
        <w:adjustRightInd w:val="0"/>
        <w:spacing w:after="0" w:line="240" w:lineRule="auto"/>
        <w:jc w:val="both"/>
      </w:pPr>
      <w:r>
        <w:t xml:space="preserve">Methodology used by countries for the compilation of the data at the national level: </w:t>
      </w:r>
      <w:r w:rsidR="00216A9E">
        <w:t>T</w:t>
      </w:r>
      <w:r w:rsidR="00216A9E" w:rsidRPr="00216A9E">
        <w:t xml:space="preserve">he </w:t>
      </w:r>
      <w:r w:rsidR="00D352A7">
        <w:t xml:space="preserve">questionnaires </w:t>
      </w:r>
      <w:r w:rsidR="00216A9E" w:rsidRPr="00216A9E">
        <w:t>provided to countries include guidance</w:t>
      </w:r>
      <w:r w:rsidR="00216A9E">
        <w:t>,</w:t>
      </w:r>
      <w:r w:rsidR="00216A9E" w:rsidRPr="00216A9E">
        <w:t xml:space="preserve"> definitions and instructions. </w:t>
      </w:r>
    </w:p>
    <w:p w14:paraId="4D0309E5" w14:textId="16A760D5" w:rsidR="00216A9E" w:rsidRPr="00216A9E" w:rsidRDefault="003403E4" w:rsidP="00216A9E">
      <w:pPr>
        <w:pStyle w:val="ListParagraph"/>
        <w:numPr>
          <w:ilvl w:val="0"/>
          <w:numId w:val="7"/>
        </w:numPr>
        <w:autoSpaceDE w:val="0"/>
        <w:autoSpaceDN w:val="0"/>
        <w:adjustRightInd w:val="0"/>
        <w:spacing w:after="0" w:line="240" w:lineRule="auto"/>
        <w:jc w:val="both"/>
      </w:pPr>
      <w:r>
        <w:t xml:space="preserve">International recommendations and guidelines: </w:t>
      </w:r>
      <w:r w:rsidR="007C1D7C" w:rsidRPr="00EB565A">
        <w:t xml:space="preserve">The </w:t>
      </w:r>
      <w:r w:rsidR="007C1D7C">
        <w:t xml:space="preserve">areas of law and </w:t>
      </w:r>
      <w:r w:rsidR="007C1D7C" w:rsidRPr="00EB565A">
        <w:t>questions are drawn from the international legal and policy framework on gender equality, in particular the Convention on the Elimination of All Forms of Discrimination against Women (CEDAW), which has 189 States parties</w:t>
      </w:r>
      <w:r w:rsidR="007C1D7C">
        <w:t xml:space="preserve">, </w:t>
      </w:r>
      <w:r w:rsidR="007C1D7C" w:rsidRPr="00216A9E">
        <w:t>(</w:t>
      </w:r>
      <w:hyperlink r:id="rId11" w:history="1">
        <w:r w:rsidR="007C1D7C" w:rsidRPr="00216A9E">
          <w:rPr>
            <w:rStyle w:val="Hyperlink"/>
          </w:rPr>
          <w:t>http://www.ohchr.org/EN/HRBodies/CEDAW/Pages/CEDAWIndex.aspx</w:t>
        </w:r>
      </w:hyperlink>
      <w:r w:rsidR="007C1D7C" w:rsidRPr="00216A9E">
        <w:t>)</w:t>
      </w:r>
      <w:r w:rsidR="007C1D7C" w:rsidRPr="00EB565A">
        <w:t>, and the Beijing Platform for Action</w:t>
      </w:r>
      <w:r w:rsidR="007C1D7C">
        <w:t xml:space="preserve"> </w:t>
      </w:r>
      <w:r w:rsidR="007C1D7C" w:rsidRPr="00216A9E">
        <w:t>(</w:t>
      </w:r>
      <w:hyperlink r:id="rId12" w:history="1">
        <w:r w:rsidR="007C1D7C" w:rsidRPr="00216A9E">
          <w:rPr>
            <w:rStyle w:val="Hyperlink"/>
          </w:rPr>
          <w:t>http://www.unwomen.org/en/how-we-work/intergovernmental-support/world-conferences-on-women</w:t>
        </w:r>
      </w:hyperlink>
      <w:r w:rsidR="007C1D7C" w:rsidRPr="00216A9E">
        <w:t>)</w:t>
      </w:r>
      <w:r w:rsidR="007C1D7C">
        <w:t xml:space="preserve">. </w:t>
      </w:r>
      <w:r>
        <w:t xml:space="preserve">The attached </w:t>
      </w:r>
      <w:r w:rsidR="00216A9E" w:rsidRPr="00216A9E">
        <w:t xml:space="preserve">Methodological Note sets out the international standards supporting the areas of law and questions </w:t>
      </w:r>
      <w:proofErr w:type="gramStart"/>
      <w:r w:rsidR="00216A9E" w:rsidRPr="00216A9E">
        <w:t>and also</w:t>
      </w:r>
      <w:proofErr w:type="gramEnd"/>
      <w:r w:rsidR="00216A9E" w:rsidRPr="00216A9E">
        <w:t xml:space="preserve"> attaches the background paper for the expert workshop which </w:t>
      </w:r>
      <w:r w:rsidR="007C1D7C">
        <w:t xml:space="preserve">provides a </w:t>
      </w:r>
      <w:r w:rsidR="007C1D7C" w:rsidRPr="00994EE4">
        <w:t>useful summary of the international legal and policy framework on equality and non-discrimination on the basis of sex and the relevance for SDG indicator 5.1.</w:t>
      </w:r>
      <w:r w:rsidR="007C1D7C">
        <w:t>1.</w:t>
      </w:r>
    </w:p>
    <w:p w14:paraId="1A2609DB" w14:textId="77777777" w:rsidR="00216A9E" w:rsidRDefault="00216A9E" w:rsidP="004F2E63">
      <w:pPr>
        <w:autoSpaceDE w:val="0"/>
        <w:autoSpaceDN w:val="0"/>
        <w:adjustRightInd w:val="0"/>
        <w:spacing w:after="0" w:line="240" w:lineRule="auto"/>
        <w:contextualSpacing/>
        <w:jc w:val="both"/>
      </w:pPr>
    </w:p>
    <w:p w14:paraId="3CF494B5" w14:textId="77777777" w:rsidR="009C2F17" w:rsidRPr="00216A9E" w:rsidRDefault="009C2F17" w:rsidP="009C2F17">
      <w:pPr>
        <w:autoSpaceDE w:val="0"/>
        <w:autoSpaceDN w:val="0"/>
        <w:adjustRightInd w:val="0"/>
        <w:spacing w:after="0" w:line="240" w:lineRule="auto"/>
        <w:contextualSpacing/>
        <w:jc w:val="both"/>
        <w:rPr>
          <w:b/>
          <w:sz w:val="23"/>
          <w:szCs w:val="23"/>
        </w:rPr>
      </w:pPr>
      <w:r w:rsidRPr="00216A9E">
        <w:rPr>
          <w:b/>
          <w:sz w:val="23"/>
          <w:szCs w:val="23"/>
        </w:rPr>
        <w:t>Quality assurance:</w:t>
      </w:r>
    </w:p>
    <w:p w14:paraId="0DF9B56E" w14:textId="77777777" w:rsidR="009C2F17" w:rsidRDefault="009C2F17" w:rsidP="009C2F17">
      <w:pPr>
        <w:autoSpaceDE w:val="0"/>
        <w:autoSpaceDN w:val="0"/>
        <w:adjustRightInd w:val="0"/>
        <w:spacing w:after="0" w:line="240" w:lineRule="auto"/>
        <w:contextualSpacing/>
        <w:jc w:val="both"/>
      </w:pPr>
    </w:p>
    <w:p w14:paraId="3FB1EFFD" w14:textId="6A955B20" w:rsidR="009C2F17" w:rsidRDefault="009C2F17" w:rsidP="009C2F17">
      <w:pPr>
        <w:overflowPunct w:val="0"/>
        <w:spacing w:after="0" w:line="240" w:lineRule="auto"/>
        <w:textAlignment w:val="baseline"/>
      </w:pPr>
      <w:r>
        <w:rPr>
          <w:rFonts w:eastAsia="Times New Roman"/>
        </w:rPr>
        <w:t>The assessment of laws is initially carried out by national counterparts</w:t>
      </w:r>
      <w:r w:rsidR="009543B5">
        <w:rPr>
          <w:rFonts w:eastAsia="Times New Roman"/>
        </w:rPr>
        <w:t>,</w:t>
      </w:r>
      <w:r>
        <w:rPr>
          <w:rFonts w:eastAsia="Times New Roman"/>
        </w:rPr>
        <w:t xml:space="preserve"> and legal practitioners and researchers on gender equality. The data is checked and verified by the World Bank Group, OECD</w:t>
      </w:r>
      <w:r w:rsidR="009543B5">
        <w:rPr>
          <w:rFonts w:eastAsia="Times New Roman"/>
        </w:rPr>
        <w:t xml:space="preserve"> Development Centre</w:t>
      </w:r>
      <w:r>
        <w:rPr>
          <w:rFonts w:eastAsia="Times New Roman"/>
        </w:rPr>
        <w:t xml:space="preserve">, and UN </w:t>
      </w:r>
      <w:r w:rsidR="009543B5">
        <w:rPr>
          <w:rFonts w:eastAsia="Times New Roman"/>
        </w:rPr>
        <w:t>Women</w:t>
      </w:r>
      <w:r>
        <w:rPr>
          <w:rFonts w:eastAsia="Times New Roman"/>
        </w:rPr>
        <w:t xml:space="preserve">. </w:t>
      </w:r>
      <w:r w:rsidR="009543B5">
        <w:rPr>
          <w:rFonts w:eastAsia="Times New Roman"/>
        </w:rPr>
        <w:t>The data is then</w:t>
      </w:r>
      <w:r>
        <w:rPr>
          <w:rFonts w:eastAsia="Times New Roman"/>
        </w:rPr>
        <w:t xml:space="preserve"> sent to the designated focal points/country counterparts to review and validate. Please refer to the next section on Data sources for more details.  </w:t>
      </w:r>
    </w:p>
    <w:p w14:paraId="55AC0367" w14:textId="01E182DC" w:rsidR="004F2E63" w:rsidRDefault="004F2E63" w:rsidP="004F2E63">
      <w:pPr>
        <w:autoSpaceDE w:val="0"/>
        <w:autoSpaceDN w:val="0"/>
        <w:adjustRightInd w:val="0"/>
        <w:spacing w:after="0" w:line="240" w:lineRule="auto"/>
        <w:contextualSpacing/>
        <w:jc w:val="both"/>
      </w:pPr>
    </w:p>
    <w:p w14:paraId="25A6BF17" w14:textId="77777777" w:rsidR="004F2E63" w:rsidRPr="00636A75" w:rsidRDefault="004F2E63" w:rsidP="004F2E63">
      <w:pPr>
        <w:autoSpaceDE w:val="0"/>
        <w:autoSpaceDN w:val="0"/>
        <w:adjustRightInd w:val="0"/>
        <w:spacing w:after="0" w:line="240" w:lineRule="auto"/>
        <w:contextualSpacing/>
        <w:jc w:val="both"/>
      </w:pPr>
    </w:p>
    <w:p w14:paraId="65AF901F" w14:textId="77777777" w:rsidR="005A6EB1" w:rsidRPr="00BA7B2E" w:rsidRDefault="005A6EB1" w:rsidP="004F2E63">
      <w:pPr>
        <w:pStyle w:val="Heading1"/>
        <w:pBdr>
          <w:bottom w:val="single" w:sz="6" w:space="1" w:color="auto"/>
        </w:pBdr>
        <w:spacing w:before="0" w:line="240" w:lineRule="auto"/>
        <w:contextualSpacing/>
      </w:pPr>
      <w:bookmarkStart w:id="3" w:name="_Hlk508141207"/>
      <w:r w:rsidRPr="00BA7B2E">
        <w:t>Data sources</w:t>
      </w:r>
    </w:p>
    <w:p w14:paraId="1B38F2FE" w14:textId="77777777" w:rsidR="005A6EB1" w:rsidRDefault="005A6EB1" w:rsidP="004F2E63">
      <w:pPr>
        <w:autoSpaceDE w:val="0"/>
        <w:autoSpaceDN w:val="0"/>
        <w:adjustRightInd w:val="0"/>
        <w:spacing w:after="0" w:line="240" w:lineRule="auto"/>
        <w:contextualSpacing/>
        <w:jc w:val="both"/>
        <w:rPr>
          <w:rFonts w:cstheme="minorHAnsi"/>
          <w:b/>
          <w:bCs/>
          <w:color w:val="000000"/>
        </w:rPr>
      </w:pPr>
    </w:p>
    <w:bookmarkEnd w:id="3"/>
    <w:p w14:paraId="72CECC2B" w14:textId="77777777" w:rsidR="005A6EB1" w:rsidRPr="00BA7B2E" w:rsidRDefault="005A6EB1" w:rsidP="004F2E63">
      <w:pPr>
        <w:autoSpaceDE w:val="0"/>
        <w:autoSpaceDN w:val="0"/>
        <w:adjustRightInd w:val="0"/>
        <w:spacing w:after="0" w:line="240" w:lineRule="auto"/>
        <w:contextualSpacing/>
        <w:jc w:val="both"/>
        <w:rPr>
          <w:rFonts w:cstheme="minorHAnsi"/>
          <w:b/>
          <w:bCs/>
          <w:color w:val="000000"/>
          <w:sz w:val="23"/>
          <w:szCs w:val="23"/>
        </w:rPr>
      </w:pPr>
      <w:r w:rsidRPr="00BA7B2E">
        <w:rPr>
          <w:rFonts w:cstheme="minorHAnsi"/>
          <w:b/>
          <w:bCs/>
          <w:color w:val="000000"/>
          <w:sz w:val="23"/>
          <w:szCs w:val="23"/>
        </w:rPr>
        <w:t>Description:</w:t>
      </w:r>
    </w:p>
    <w:p w14:paraId="3A8F4884" w14:textId="77777777" w:rsidR="004F2E63" w:rsidRDefault="004F2E63" w:rsidP="004F2E63">
      <w:pPr>
        <w:kinsoku w:val="0"/>
        <w:overflowPunct w:val="0"/>
        <w:spacing w:after="0" w:line="240" w:lineRule="auto"/>
        <w:contextualSpacing/>
        <w:textAlignment w:val="baseline"/>
        <w:rPr>
          <w:rFonts w:cstheme="minorHAnsi"/>
        </w:rPr>
      </w:pPr>
    </w:p>
    <w:p w14:paraId="02390664" w14:textId="4C64D57E" w:rsidR="0064777F" w:rsidRPr="00564923" w:rsidRDefault="00AF4CB6" w:rsidP="004F2E63">
      <w:pPr>
        <w:kinsoku w:val="0"/>
        <w:overflowPunct w:val="0"/>
        <w:spacing w:after="0" w:line="240" w:lineRule="auto"/>
        <w:contextualSpacing/>
        <w:textAlignment w:val="baseline"/>
        <w:rPr>
          <w:rFonts w:eastAsia="Times New Roman" w:cstheme="minorHAnsi"/>
          <w:color w:val="404040"/>
        </w:rPr>
      </w:pPr>
      <w:r w:rsidRPr="00564923">
        <w:rPr>
          <w:rFonts w:cstheme="minorHAnsi"/>
        </w:rPr>
        <w:t>The data for th</w:t>
      </w:r>
      <w:r w:rsidR="003E63F7" w:rsidRPr="00564923">
        <w:rPr>
          <w:rFonts w:cstheme="minorHAnsi"/>
        </w:rPr>
        <w:t>e</w:t>
      </w:r>
      <w:r w:rsidRPr="00564923">
        <w:rPr>
          <w:rFonts w:cstheme="minorHAnsi"/>
        </w:rPr>
        <w:t xml:space="preserve"> indicator are derived from </w:t>
      </w:r>
      <w:r w:rsidR="0064777F" w:rsidRPr="00564923">
        <w:rPr>
          <w:rFonts w:cstheme="minorHAnsi"/>
        </w:rPr>
        <w:t xml:space="preserve">an assessment of legal frameworks using </w:t>
      </w:r>
      <w:r w:rsidRPr="00564923">
        <w:rPr>
          <w:rFonts w:cstheme="minorHAnsi"/>
        </w:rPr>
        <w:t xml:space="preserve">primary sources/official government documents, </w:t>
      </w:r>
      <w:proofErr w:type="gramStart"/>
      <w:r w:rsidRPr="00564923">
        <w:rPr>
          <w:rFonts w:cstheme="minorHAnsi"/>
        </w:rPr>
        <w:t>in</w:t>
      </w:r>
      <w:r w:rsidR="00AA040C" w:rsidRPr="00564923">
        <w:rPr>
          <w:rFonts w:cstheme="minorHAnsi"/>
        </w:rPr>
        <w:t xml:space="preserve"> particular</w:t>
      </w:r>
      <w:r w:rsidRPr="00564923">
        <w:rPr>
          <w:rFonts w:cstheme="minorHAnsi"/>
        </w:rPr>
        <w:t xml:space="preserve"> laws</w:t>
      </w:r>
      <w:proofErr w:type="gramEnd"/>
      <w:r w:rsidRPr="00564923">
        <w:rPr>
          <w:rFonts w:cstheme="minorHAnsi"/>
        </w:rPr>
        <w:t xml:space="preserve">, policies/action plans. </w:t>
      </w:r>
      <w:r w:rsidR="00464BB2" w:rsidRPr="00EB565A">
        <w:t>The assessment is carried out by national counterparts, including National Statistical Offices (NSOs) and/or National Women’s Machinery (NWM</w:t>
      </w:r>
      <w:r w:rsidR="00C87AB4">
        <w:t>s</w:t>
      </w:r>
      <w:r w:rsidR="00464BB2" w:rsidRPr="00EB565A">
        <w:t xml:space="preserve">), and legal </w:t>
      </w:r>
      <w:r w:rsidR="00464BB2">
        <w:t xml:space="preserve">practitioners/researchers </w:t>
      </w:r>
      <w:r w:rsidR="00464BB2" w:rsidRPr="00EB565A">
        <w:t>on gender equality</w:t>
      </w:r>
      <w:r w:rsidR="00464BB2">
        <w:t xml:space="preserve">, </w:t>
      </w:r>
      <w:r w:rsidR="00464BB2" w:rsidRPr="00EB565A">
        <w:t>using a questionnaire comprising 45 yes/no questions under four areas</w:t>
      </w:r>
      <w:r w:rsidR="00464BB2">
        <w:t xml:space="preserve"> of law</w:t>
      </w:r>
      <w:r w:rsidR="008D13A3">
        <w:t>: (i)</w:t>
      </w:r>
      <w:r w:rsidR="008D13A3" w:rsidRPr="003612A4">
        <w:t xml:space="preserve"> </w:t>
      </w:r>
      <w:r w:rsidR="008D13A3" w:rsidRPr="00133166">
        <w:t xml:space="preserve">overarching legal frameworks and public life; </w:t>
      </w:r>
      <w:r w:rsidR="008D13A3">
        <w:t xml:space="preserve">(ii) </w:t>
      </w:r>
      <w:r w:rsidR="008D13A3" w:rsidRPr="00133166">
        <w:t xml:space="preserve">violence against women; </w:t>
      </w:r>
      <w:r w:rsidR="008D13A3">
        <w:t xml:space="preserve">(iii) </w:t>
      </w:r>
      <w:r w:rsidR="008D13A3" w:rsidRPr="00133166">
        <w:t>employment and economic benefits;</w:t>
      </w:r>
      <w:r w:rsidR="008D13A3">
        <w:t xml:space="preserve"> and (iv)</w:t>
      </w:r>
      <w:r w:rsidR="008D13A3" w:rsidRPr="00133166">
        <w:t xml:space="preserve"> marriage and family</w:t>
      </w:r>
      <w:r w:rsidR="00464BB2" w:rsidRPr="00EB565A">
        <w:t xml:space="preserve">. The </w:t>
      </w:r>
      <w:r w:rsidR="00464BB2">
        <w:t xml:space="preserve">areas of law and </w:t>
      </w:r>
      <w:r w:rsidR="00464BB2" w:rsidRPr="00EB565A">
        <w:t xml:space="preserve">questions are drawn from the international legal and policy framework </w:t>
      </w:r>
      <w:r w:rsidR="00464BB2" w:rsidRPr="00EB565A">
        <w:lastRenderedPageBreak/>
        <w:t xml:space="preserve">on gender equality, </w:t>
      </w:r>
      <w:proofErr w:type="gramStart"/>
      <w:r w:rsidR="00464BB2" w:rsidRPr="00EB565A">
        <w:t>in particular the</w:t>
      </w:r>
      <w:proofErr w:type="gramEnd"/>
      <w:r w:rsidR="00464BB2" w:rsidRPr="00EB565A">
        <w:t xml:space="preserve"> Convention on the Elimination of All Forms of Discrimination against Women (CEDAW), which has 189 States parties, and the Beijing Platform for Action. </w:t>
      </w:r>
      <w:r w:rsidR="00464BB2">
        <w:t xml:space="preserve"> </w:t>
      </w:r>
    </w:p>
    <w:p w14:paraId="564DA83B" w14:textId="77777777" w:rsidR="005A6EB1" w:rsidRPr="003135AA" w:rsidRDefault="005A6EB1" w:rsidP="004F2E63">
      <w:pPr>
        <w:autoSpaceDE w:val="0"/>
        <w:autoSpaceDN w:val="0"/>
        <w:adjustRightInd w:val="0"/>
        <w:spacing w:after="0" w:line="240" w:lineRule="auto"/>
        <w:contextualSpacing/>
        <w:jc w:val="both"/>
        <w:rPr>
          <w:rFonts w:cstheme="minorHAnsi"/>
          <w:b/>
          <w:bCs/>
          <w:color w:val="000000"/>
          <w:sz w:val="23"/>
          <w:szCs w:val="23"/>
        </w:rPr>
      </w:pPr>
    </w:p>
    <w:p w14:paraId="7C3BD2AC" w14:textId="77777777" w:rsidR="005A6EB1" w:rsidRPr="00BA7B2E" w:rsidRDefault="005A6EB1" w:rsidP="004F2E63">
      <w:pPr>
        <w:autoSpaceDE w:val="0"/>
        <w:autoSpaceDN w:val="0"/>
        <w:adjustRightInd w:val="0"/>
        <w:spacing w:after="0" w:line="240" w:lineRule="auto"/>
        <w:contextualSpacing/>
        <w:jc w:val="both"/>
        <w:rPr>
          <w:rFonts w:cstheme="minorHAnsi"/>
          <w:b/>
          <w:bCs/>
          <w:color w:val="000000"/>
          <w:sz w:val="23"/>
          <w:szCs w:val="23"/>
        </w:rPr>
      </w:pPr>
      <w:r w:rsidRPr="00BA7B2E">
        <w:rPr>
          <w:rFonts w:cstheme="minorHAnsi"/>
          <w:b/>
          <w:bCs/>
          <w:color w:val="000000"/>
          <w:sz w:val="23"/>
          <w:szCs w:val="23"/>
        </w:rPr>
        <w:t>Collection process</w:t>
      </w:r>
      <w:r w:rsidR="00A350E3" w:rsidRPr="00BA7B2E">
        <w:rPr>
          <w:rFonts w:cstheme="minorHAnsi"/>
          <w:b/>
          <w:bCs/>
          <w:color w:val="000000"/>
          <w:sz w:val="23"/>
          <w:szCs w:val="23"/>
        </w:rPr>
        <w:t>:</w:t>
      </w:r>
    </w:p>
    <w:p w14:paraId="1DEAD79E" w14:textId="77777777" w:rsidR="004F2E63" w:rsidRDefault="004F2E63" w:rsidP="004F2E63">
      <w:pPr>
        <w:spacing w:after="0" w:line="240" w:lineRule="auto"/>
        <w:contextualSpacing/>
        <w:jc w:val="both"/>
        <w:rPr>
          <w:rFonts w:cstheme="minorHAnsi"/>
        </w:rPr>
      </w:pPr>
    </w:p>
    <w:p w14:paraId="2BE31B30" w14:textId="768AD84C" w:rsidR="009606EF" w:rsidRDefault="00076A8B" w:rsidP="00093D19">
      <w:pPr>
        <w:spacing w:after="0" w:line="240" w:lineRule="auto"/>
        <w:contextualSpacing/>
        <w:jc w:val="both"/>
      </w:pPr>
      <w:r w:rsidRPr="00636A75">
        <w:rPr>
          <w:rFonts w:cstheme="minorHAnsi"/>
        </w:rPr>
        <w:t xml:space="preserve">Countries are asked to designate a focal point to undertake the coordination at the country level necessary for the collection and validation of the data. </w:t>
      </w:r>
      <w:r w:rsidR="005E6E43">
        <w:rPr>
          <w:rFonts w:cstheme="minorHAnsi"/>
        </w:rPr>
        <w:t xml:space="preserve">To date, 38 countries have designated focal points and 27 questionnaires have been completed by national counterparts. </w:t>
      </w:r>
      <w:r w:rsidR="00C54838" w:rsidRPr="00636A75">
        <w:rPr>
          <w:rFonts w:cstheme="minorHAnsi"/>
        </w:rPr>
        <w:t>M</w:t>
      </w:r>
      <w:r w:rsidRPr="00636A75">
        <w:rPr>
          <w:rFonts w:cstheme="minorHAnsi"/>
        </w:rPr>
        <w:t>ost designated focal points are within the NWM</w:t>
      </w:r>
      <w:r w:rsidR="00C87AB4">
        <w:rPr>
          <w:rFonts w:cstheme="minorHAnsi"/>
        </w:rPr>
        <w:t>s</w:t>
      </w:r>
      <w:r w:rsidRPr="00636A75">
        <w:rPr>
          <w:rFonts w:cstheme="minorHAnsi"/>
        </w:rPr>
        <w:t xml:space="preserve">, </w:t>
      </w:r>
      <w:r w:rsidR="00093D19">
        <w:rPr>
          <w:rFonts w:cstheme="minorHAnsi"/>
        </w:rPr>
        <w:t xml:space="preserve">a number </w:t>
      </w:r>
      <w:r w:rsidRPr="00636A75">
        <w:rPr>
          <w:rFonts w:cstheme="minorHAnsi"/>
        </w:rPr>
        <w:t>are within the NSOs and some are within both the NWM</w:t>
      </w:r>
      <w:r w:rsidR="00C87AB4">
        <w:rPr>
          <w:rFonts w:cstheme="minorHAnsi"/>
        </w:rPr>
        <w:t>s</w:t>
      </w:r>
      <w:r w:rsidRPr="00636A75">
        <w:rPr>
          <w:rFonts w:cstheme="minorHAnsi"/>
        </w:rPr>
        <w:t xml:space="preserve"> and the NSOs. </w:t>
      </w:r>
      <w:r w:rsidR="00093D19" w:rsidRPr="000521CF">
        <w:rPr>
          <w:rFonts w:cstheme="minorHAnsi"/>
        </w:rPr>
        <w:t>After verification</w:t>
      </w:r>
      <w:r w:rsidR="00093D19">
        <w:rPr>
          <w:rFonts w:cstheme="minorHAnsi"/>
        </w:rPr>
        <w:t>,</w:t>
      </w:r>
      <w:r w:rsidR="00093D19">
        <w:rPr>
          <w:rStyle w:val="FootnoteReference"/>
          <w:rFonts w:cstheme="minorHAnsi"/>
        </w:rPr>
        <w:footnoteReference w:id="4"/>
      </w:r>
      <w:r w:rsidR="00093D19" w:rsidRPr="000521CF">
        <w:rPr>
          <w:rFonts w:cstheme="minorHAnsi"/>
        </w:rPr>
        <w:t xml:space="preserve"> the data with relevant laws, polices and other sources included, </w:t>
      </w:r>
      <w:r w:rsidR="00093D19">
        <w:rPr>
          <w:rFonts w:cstheme="minorHAnsi"/>
        </w:rPr>
        <w:t>i</w:t>
      </w:r>
      <w:r w:rsidR="00093D19" w:rsidRPr="000521CF">
        <w:rPr>
          <w:rFonts w:cstheme="minorHAnsi"/>
        </w:rPr>
        <w:t xml:space="preserve">s sent to </w:t>
      </w:r>
      <w:r w:rsidR="00BF4E54">
        <w:rPr>
          <w:rFonts w:cstheme="minorHAnsi"/>
        </w:rPr>
        <w:t xml:space="preserve">the </w:t>
      </w:r>
      <w:r w:rsidR="00093D19" w:rsidRPr="000521CF">
        <w:rPr>
          <w:rFonts w:cstheme="minorHAnsi"/>
        </w:rPr>
        <w:t xml:space="preserve">designated focal points/country counterparts to review and validate. </w:t>
      </w:r>
      <w:r w:rsidR="00093D19">
        <w:rPr>
          <w:rFonts w:cstheme="minorHAnsi"/>
        </w:rPr>
        <w:t xml:space="preserve"> F</w:t>
      </w:r>
      <w:r w:rsidR="007011A3" w:rsidRPr="00C92856">
        <w:t xml:space="preserve">inal answers </w:t>
      </w:r>
      <w:r w:rsidR="00093D19">
        <w:t xml:space="preserve">are </w:t>
      </w:r>
      <w:r w:rsidR="007011A3" w:rsidRPr="00C92856">
        <w:t xml:space="preserve">arrived </w:t>
      </w:r>
      <w:r w:rsidR="007011A3">
        <w:t xml:space="preserve">at </w:t>
      </w:r>
      <w:r w:rsidR="007011A3" w:rsidRPr="00C92856">
        <w:t xml:space="preserve">after the process of validation </w:t>
      </w:r>
      <w:r w:rsidR="007011A3">
        <w:t>with country counterparts</w:t>
      </w:r>
      <w:r w:rsidR="00093D19">
        <w:t>.</w:t>
      </w:r>
    </w:p>
    <w:p w14:paraId="1FDFAE50" w14:textId="77777777" w:rsidR="00093D19" w:rsidRPr="003135AA" w:rsidRDefault="00093D19" w:rsidP="00093D19">
      <w:pPr>
        <w:spacing w:after="0" w:line="240" w:lineRule="auto"/>
        <w:contextualSpacing/>
        <w:jc w:val="both"/>
        <w:rPr>
          <w:rFonts w:cstheme="minorHAnsi"/>
          <w:sz w:val="23"/>
          <w:szCs w:val="23"/>
        </w:rPr>
      </w:pPr>
    </w:p>
    <w:p w14:paraId="51A7667F" w14:textId="6C8CFE92" w:rsidR="005A6EB1" w:rsidRDefault="005A6EB1" w:rsidP="004F2E63">
      <w:pPr>
        <w:pStyle w:val="Heading1"/>
        <w:pBdr>
          <w:bottom w:val="single" w:sz="6" w:space="1" w:color="auto"/>
        </w:pBdr>
        <w:spacing w:before="0" w:line="240" w:lineRule="auto"/>
        <w:contextualSpacing/>
      </w:pPr>
      <w:r>
        <w:t>Data availability</w:t>
      </w:r>
    </w:p>
    <w:p w14:paraId="780F0CA4" w14:textId="77777777" w:rsidR="00F756B3" w:rsidRPr="00F756B3" w:rsidRDefault="00F756B3" w:rsidP="004F2E63">
      <w:pPr>
        <w:spacing w:after="0" w:line="240" w:lineRule="auto"/>
        <w:contextualSpacing/>
      </w:pPr>
    </w:p>
    <w:p w14:paraId="3A72E9E2" w14:textId="7A8FC267" w:rsidR="00B9317B" w:rsidRDefault="005C4EED" w:rsidP="005C4EED">
      <w:pPr>
        <w:spacing w:after="0" w:line="240" w:lineRule="auto"/>
        <w:contextualSpacing/>
        <w:rPr>
          <w:rFonts w:cstheme="minorHAnsi"/>
        </w:rPr>
      </w:pPr>
      <w:r>
        <w:rPr>
          <w:rFonts w:cstheme="minorHAnsi"/>
        </w:rPr>
        <w:t xml:space="preserve">Pilot data collection and validation was carried out </w:t>
      </w:r>
      <w:r w:rsidR="00B9317B">
        <w:rPr>
          <w:rFonts w:cstheme="minorHAnsi"/>
        </w:rPr>
        <w:t xml:space="preserve">for </w:t>
      </w:r>
      <w:r>
        <w:rPr>
          <w:rFonts w:cstheme="minorHAnsi"/>
        </w:rPr>
        <w:t>1</w:t>
      </w:r>
      <w:r w:rsidR="00636077">
        <w:rPr>
          <w:rFonts w:cstheme="minorHAnsi"/>
        </w:rPr>
        <w:t>4</w:t>
      </w:r>
      <w:r>
        <w:rPr>
          <w:rFonts w:cstheme="minorHAnsi"/>
        </w:rPr>
        <w:t xml:space="preserve"> countries</w:t>
      </w:r>
      <w:r w:rsidR="00B9317B">
        <w:rPr>
          <w:rFonts w:cstheme="minorHAnsi"/>
        </w:rPr>
        <w:t>.</w:t>
      </w:r>
      <w:r w:rsidR="00BB56DD">
        <w:rPr>
          <w:rStyle w:val="FootnoteReference"/>
          <w:rFonts w:cstheme="minorHAnsi"/>
        </w:rPr>
        <w:footnoteReference w:id="5"/>
      </w:r>
      <w:r>
        <w:rPr>
          <w:rFonts w:cstheme="minorHAnsi"/>
        </w:rPr>
        <w:t xml:space="preserve"> </w:t>
      </w:r>
      <w:r w:rsidR="00B9317B">
        <w:rPr>
          <w:rFonts w:cstheme="minorHAnsi"/>
        </w:rPr>
        <w:t xml:space="preserve"> </w:t>
      </w:r>
    </w:p>
    <w:p w14:paraId="7C29B45D" w14:textId="77777777" w:rsidR="00B9317B" w:rsidRDefault="00B9317B" w:rsidP="005C4EED">
      <w:pPr>
        <w:spacing w:after="0" w:line="240" w:lineRule="auto"/>
        <w:contextualSpacing/>
        <w:rPr>
          <w:rFonts w:cstheme="minorHAnsi"/>
        </w:rPr>
      </w:pPr>
    </w:p>
    <w:p w14:paraId="5FDD974B" w14:textId="1CD97290" w:rsidR="005A6EB1" w:rsidRPr="009606EF" w:rsidRDefault="005A6EB1" w:rsidP="004F2E63">
      <w:pPr>
        <w:pStyle w:val="Heading1"/>
        <w:pBdr>
          <w:bottom w:val="single" w:sz="6" w:space="1" w:color="auto"/>
        </w:pBdr>
        <w:spacing w:before="0" w:line="240" w:lineRule="auto"/>
        <w:contextualSpacing/>
      </w:pPr>
      <w:r w:rsidRPr="009606EF">
        <w:t>Calendar</w:t>
      </w:r>
    </w:p>
    <w:p w14:paraId="53020977" w14:textId="77777777" w:rsidR="005A6EB1" w:rsidRDefault="005A6EB1" w:rsidP="004F2E63">
      <w:pPr>
        <w:autoSpaceDE w:val="0"/>
        <w:autoSpaceDN w:val="0"/>
        <w:adjustRightInd w:val="0"/>
        <w:spacing w:after="0" w:line="240" w:lineRule="auto"/>
        <w:contextualSpacing/>
        <w:rPr>
          <w:rFonts w:cstheme="minorHAnsi"/>
        </w:rPr>
      </w:pPr>
    </w:p>
    <w:p w14:paraId="1031F652" w14:textId="77777777" w:rsidR="005A6EB1" w:rsidRPr="00BA7B2E" w:rsidRDefault="005E208A" w:rsidP="004F2E63">
      <w:pPr>
        <w:autoSpaceDE w:val="0"/>
        <w:autoSpaceDN w:val="0"/>
        <w:adjustRightInd w:val="0"/>
        <w:spacing w:after="0" w:line="240" w:lineRule="auto"/>
        <w:contextualSpacing/>
        <w:rPr>
          <w:rFonts w:cstheme="minorHAnsi"/>
          <w:b/>
        </w:rPr>
      </w:pPr>
      <w:r w:rsidRPr="00BA7B2E">
        <w:rPr>
          <w:rFonts w:cstheme="minorHAnsi"/>
          <w:b/>
        </w:rPr>
        <w:t>Data collection:</w:t>
      </w:r>
    </w:p>
    <w:p w14:paraId="67C36454" w14:textId="77777777" w:rsidR="005E208A" w:rsidRDefault="005E208A" w:rsidP="004F2E63">
      <w:pPr>
        <w:autoSpaceDE w:val="0"/>
        <w:autoSpaceDN w:val="0"/>
        <w:adjustRightInd w:val="0"/>
        <w:spacing w:after="0" w:line="240" w:lineRule="auto"/>
        <w:contextualSpacing/>
        <w:rPr>
          <w:rFonts w:cstheme="minorHAnsi"/>
        </w:rPr>
      </w:pPr>
    </w:p>
    <w:p w14:paraId="4DECE1BA" w14:textId="660E6985" w:rsidR="000C61AB" w:rsidRDefault="002160F9" w:rsidP="004F2E63">
      <w:pPr>
        <w:autoSpaceDE w:val="0"/>
        <w:autoSpaceDN w:val="0"/>
        <w:adjustRightInd w:val="0"/>
        <w:spacing w:after="0" w:line="240" w:lineRule="auto"/>
        <w:contextualSpacing/>
      </w:pPr>
      <w:r>
        <w:t>Data will be compiled e</w:t>
      </w:r>
      <w:r w:rsidR="00F53454" w:rsidRPr="002D40FB">
        <w:t>ve</w:t>
      </w:r>
      <w:r w:rsidR="000C61AB" w:rsidRPr="002D40FB">
        <w:t>ry two years</w:t>
      </w:r>
      <w:r w:rsidR="002D40FB" w:rsidRPr="002D40FB">
        <w:t xml:space="preserve"> starting in 2018</w:t>
      </w:r>
      <w:r w:rsidR="000A4832" w:rsidRPr="002D40FB">
        <w:t xml:space="preserve">. </w:t>
      </w:r>
    </w:p>
    <w:p w14:paraId="51F30090" w14:textId="77777777" w:rsidR="000B4BCB" w:rsidRPr="002D40FB" w:rsidRDefault="000B4BCB" w:rsidP="004F2E63">
      <w:pPr>
        <w:autoSpaceDE w:val="0"/>
        <w:autoSpaceDN w:val="0"/>
        <w:adjustRightInd w:val="0"/>
        <w:spacing w:after="0" w:line="240" w:lineRule="auto"/>
        <w:contextualSpacing/>
        <w:rPr>
          <w:rFonts w:cstheme="minorHAnsi"/>
        </w:rPr>
      </w:pPr>
    </w:p>
    <w:p w14:paraId="139C760A" w14:textId="43794BFA" w:rsidR="005E208A" w:rsidRDefault="002160F9" w:rsidP="004F2E63">
      <w:pPr>
        <w:autoSpaceDE w:val="0"/>
        <w:autoSpaceDN w:val="0"/>
        <w:adjustRightInd w:val="0"/>
        <w:spacing w:after="0" w:line="240" w:lineRule="auto"/>
        <w:contextualSpacing/>
        <w:rPr>
          <w:rFonts w:cstheme="minorHAnsi"/>
          <w:b/>
        </w:rPr>
      </w:pPr>
      <w:r w:rsidRPr="002160F9">
        <w:rPr>
          <w:rFonts w:cstheme="minorHAnsi"/>
          <w:b/>
        </w:rPr>
        <w:t>Data release</w:t>
      </w:r>
      <w:r>
        <w:rPr>
          <w:rFonts w:cstheme="minorHAnsi"/>
          <w:b/>
        </w:rPr>
        <w:t>:</w:t>
      </w:r>
    </w:p>
    <w:p w14:paraId="1F647E6E" w14:textId="2ED30C6E" w:rsidR="002160F9" w:rsidRDefault="002160F9" w:rsidP="004F2E63">
      <w:pPr>
        <w:autoSpaceDE w:val="0"/>
        <w:autoSpaceDN w:val="0"/>
        <w:adjustRightInd w:val="0"/>
        <w:spacing w:after="0" w:line="240" w:lineRule="auto"/>
        <w:contextualSpacing/>
        <w:rPr>
          <w:rFonts w:cstheme="minorHAnsi"/>
          <w:b/>
        </w:rPr>
      </w:pPr>
    </w:p>
    <w:p w14:paraId="71909852" w14:textId="4D813711" w:rsidR="002160F9" w:rsidRDefault="00BE685B" w:rsidP="004F2E63">
      <w:pPr>
        <w:autoSpaceDE w:val="0"/>
        <w:autoSpaceDN w:val="0"/>
        <w:adjustRightInd w:val="0"/>
        <w:spacing w:after="0" w:line="240" w:lineRule="auto"/>
        <w:contextualSpacing/>
        <w:rPr>
          <w:rFonts w:cstheme="minorHAnsi"/>
        </w:rPr>
      </w:pPr>
      <w:r>
        <w:rPr>
          <w:rFonts w:cstheme="minorHAnsi"/>
        </w:rPr>
        <w:t>First quarter 2019.</w:t>
      </w:r>
    </w:p>
    <w:p w14:paraId="712A6BCD" w14:textId="77777777" w:rsidR="00F975F0" w:rsidRPr="00823F07" w:rsidRDefault="00F975F0" w:rsidP="004F2E63">
      <w:pPr>
        <w:autoSpaceDE w:val="0"/>
        <w:autoSpaceDN w:val="0"/>
        <w:adjustRightInd w:val="0"/>
        <w:spacing w:after="0" w:line="240" w:lineRule="auto"/>
        <w:contextualSpacing/>
        <w:rPr>
          <w:rFonts w:cstheme="minorHAnsi"/>
        </w:rPr>
      </w:pPr>
    </w:p>
    <w:p w14:paraId="7D0FF8DC" w14:textId="77777777" w:rsidR="005A6EB1" w:rsidRPr="009606EF" w:rsidRDefault="005A6EB1" w:rsidP="004F2E63">
      <w:pPr>
        <w:pStyle w:val="Heading1"/>
        <w:pBdr>
          <w:bottom w:val="single" w:sz="6" w:space="1" w:color="auto"/>
        </w:pBdr>
        <w:spacing w:before="0" w:line="240" w:lineRule="auto"/>
        <w:contextualSpacing/>
      </w:pPr>
      <w:r w:rsidRPr="009606EF">
        <w:t>Data providers</w:t>
      </w:r>
    </w:p>
    <w:p w14:paraId="68CB02A3" w14:textId="77777777" w:rsidR="005A6EB1" w:rsidRDefault="005A6EB1" w:rsidP="004F2E63">
      <w:pPr>
        <w:autoSpaceDE w:val="0"/>
        <w:autoSpaceDN w:val="0"/>
        <w:adjustRightInd w:val="0"/>
        <w:spacing w:after="0" w:line="240" w:lineRule="auto"/>
        <w:contextualSpacing/>
        <w:rPr>
          <w:rFonts w:cstheme="minorHAnsi"/>
        </w:rPr>
      </w:pPr>
    </w:p>
    <w:p w14:paraId="4F3104A6" w14:textId="7545A05F" w:rsidR="005A6EB1" w:rsidRPr="004C536C" w:rsidRDefault="00CE43B7" w:rsidP="004F2E63">
      <w:pPr>
        <w:autoSpaceDE w:val="0"/>
        <w:autoSpaceDN w:val="0"/>
        <w:adjustRightInd w:val="0"/>
        <w:spacing w:after="0" w:line="240" w:lineRule="auto"/>
        <w:contextualSpacing/>
        <w:rPr>
          <w:rFonts w:cstheme="minorHAnsi"/>
        </w:rPr>
      </w:pPr>
      <w:r w:rsidRPr="004C536C">
        <w:rPr>
          <w:rFonts w:cstheme="minorHAnsi"/>
        </w:rPr>
        <w:t xml:space="preserve">National </w:t>
      </w:r>
      <w:r w:rsidR="00554CD8" w:rsidRPr="004C536C">
        <w:rPr>
          <w:rFonts w:cstheme="minorHAnsi"/>
        </w:rPr>
        <w:t>counterparts</w:t>
      </w:r>
      <w:r w:rsidRPr="004C536C">
        <w:rPr>
          <w:rFonts w:cstheme="minorHAnsi"/>
        </w:rPr>
        <w:t>, including</w:t>
      </w:r>
      <w:r w:rsidR="00464BB2">
        <w:rPr>
          <w:rFonts w:cstheme="minorHAnsi"/>
        </w:rPr>
        <w:t xml:space="preserve"> National Statistical Offices and </w:t>
      </w:r>
      <w:r w:rsidR="00B2762D" w:rsidRPr="004C536C">
        <w:rPr>
          <w:rFonts w:cstheme="minorHAnsi"/>
        </w:rPr>
        <w:t>National W</w:t>
      </w:r>
      <w:r w:rsidR="00464BB2">
        <w:rPr>
          <w:rFonts w:cstheme="minorHAnsi"/>
        </w:rPr>
        <w:t>omen’s Machinery</w:t>
      </w:r>
      <w:r w:rsidR="000C2C18" w:rsidRPr="004C536C">
        <w:rPr>
          <w:rFonts w:cstheme="minorHAnsi"/>
        </w:rPr>
        <w:t>.</w:t>
      </w:r>
    </w:p>
    <w:p w14:paraId="268C418D" w14:textId="5F5D7809" w:rsidR="000C2C18" w:rsidRDefault="000C2C18" w:rsidP="004F2E63">
      <w:pPr>
        <w:autoSpaceDE w:val="0"/>
        <w:autoSpaceDN w:val="0"/>
        <w:adjustRightInd w:val="0"/>
        <w:spacing w:after="0" w:line="240" w:lineRule="auto"/>
        <w:contextualSpacing/>
        <w:rPr>
          <w:rFonts w:cstheme="minorHAnsi"/>
        </w:rPr>
      </w:pPr>
    </w:p>
    <w:p w14:paraId="6DBB919E" w14:textId="77777777" w:rsidR="005A6EB1" w:rsidRPr="009606EF" w:rsidRDefault="005A6EB1" w:rsidP="004F2E63">
      <w:pPr>
        <w:pStyle w:val="Heading1"/>
        <w:pBdr>
          <w:bottom w:val="single" w:sz="6" w:space="1" w:color="auto"/>
        </w:pBdr>
        <w:spacing w:before="0" w:line="240" w:lineRule="auto"/>
        <w:contextualSpacing/>
      </w:pPr>
      <w:r w:rsidRPr="009606EF">
        <w:t>Data compilers</w:t>
      </w:r>
    </w:p>
    <w:p w14:paraId="4FCE3A9B" w14:textId="77777777" w:rsidR="005A6EB1" w:rsidRPr="003616F0" w:rsidRDefault="005A6EB1" w:rsidP="004F2E63">
      <w:pPr>
        <w:autoSpaceDE w:val="0"/>
        <w:autoSpaceDN w:val="0"/>
        <w:adjustRightInd w:val="0"/>
        <w:spacing w:after="0" w:line="240" w:lineRule="auto"/>
        <w:contextualSpacing/>
        <w:rPr>
          <w:rFonts w:cstheme="minorHAnsi"/>
        </w:rPr>
      </w:pPr>
    </w:p>
    <w:p w14:paraId="35AB2ED7" w14:textId="24AB4F55" w:rsidR="005A6EB1" w:rsidRPr="004C536C" w:rsidRDefault="007729DC" w:rsidP="004F2E63">
      <w:pPr>
        <w:autoSpaceDE w:val="0"/>
        <w:autoSpaceDN w:val="0"/>
        <w:adjustRightInd w:val="0"/>
        <w:spacing w:after="0" w:line="240" w:lineRule="auto"/>
        <w:contextualSpacing/>
        <w:rPr>
          <w:rFonts w:cstheme="minorHAnsi"/>
        </w:rPr>
      </w:pPr>
      <w:r w:rsidRPr="004C536C">
        <w:rPr>
          <w:rFonts w:cstheme="minorHAnsi"/>
        </w:rPr>
        <w:t xml:space="preserve">The </w:t>
      </w:r>
      <w:r w:rsidR="005E208A" w:rsidRPr="004C536C">
        <w:rPr>
          <w:rFonts w:cstheme="minorHAnsi"/>
        </w:rPr>
        <w:t>World Bank</w:t>
      </w:r>
      <w:r w:rsidR="007255E6" w:rsidRPr="004C536C">
        <w:rPr>
          <w:rFonts w:cstheme="minorHAnsi"/>
        </w:rPr>
        <w:t xml:space="preserve"> Group</w:t>
      </w:r>
      <w:r w:rsidR="005E208A" w:rsidRPr="004C536C">
        <w:rPr>
          <w:rFonts w:cstheme="minorHAnsi"/>
        </w:rPr>
        <w:t>, the OECD</w:t>
      </w:r>
      <w:r w:rsidR="004F6CF7" w:rsidRPr="004C536C">
        <w:rPr>
          <w:rFonts w:cstheme="minorHAnsi"/>
        </w:rPr>
        <w:t xml:space="preserve"> Development Centre</w:t>
      </w:r>
      <w:r w:rsidR="005E208A" w:rsidRPr="004C536C">
        <w:rPr>
          <w:rFonts w:cstheme="minorHAnsi"/>
        </w:rPr>
        <w:t xml:space="preserve">, </w:t>
      </w:r>
      <w:r w:rsidR="000C2C18" w:rsidRPr="004C536C">
        <w:rPr>
          <w:rFonts w:cstheme="minorHAnsi"/>
        </w:rPr>
        <w:t>UN Women</w:t>
      </w:r>
      <w:r w:rsidR="00447906" w:rsidRPr="004C536C">
        <w:rPr>
          <w:rFonts w:cstheme="minorHAnsi"/>
        </w:rPr>
        <w:t>.</w:t>
      </w:r>
    </w:p>
    <w:p w14:paraId="0330C27B" w14:textId="2C631742" w:rsidR="005A6EB1" w:rsidRDefault="005A6EB1" w:rsidP="004F2E63">
      <w:pPr>
        <w:autoSpaceDE w:val="0"/>
        <w:autoSpaceDN w:val="0"/>
        <w:adjustRightInd w:val="0"/>
        <w:spacing w:after="0" w:line="240" w:lineRule="auto"/>
        <w:contextualSpacing/>
        <w:rPr>
          <w:rFonts w:cstheme="minorHAnsi"/>
        </w:rPr>
      </w:pPr>
    </w:p>
    <w:p w14:paraId="00A18A08" w14:textId="77777777" w:rsidR="000C61AB" w:rsidRPr="000C61AB" w:rsidRDefault="000C61AB" w:rsidP="004F2E63">
      <w:pPr>
        <w:pStyle w:val="Heading1"/>
        <w:pBdr>
          <w:bottom w:val="single" w:sz="6" w:space="1" w:color="auto"/>
        </w:pBdr>
        <w:spacing w:before="0" w:line="240" w:lineRule="auto"/>
        <w:contextualSpacing/>
      </w:pPr>
      <w:r w:rsidRPr="000C61AB">
        <w:lastRenderedPageBreak/>
        <w:t>References</w:t>
      </w:r>
    </w:p>
    <w:p w14:paraId="36096B86" w14:textId="178DCF95" w:rsidR="00303CE7" w:rsidRPr="004C536C" w:rsidRDefault="00303CE7" w:rsidP="004F2E63">
      <w:pPr>
        <w:spacing w:after="0" w:line="240" w:lineRule="auto"/>
        <w:contextualSpacing/>
      </w:pPr>
    </w:p>
    <w:p w14:paraId="2DA71D95" w14:textId="4C81560E" w:rsidR="00842BF9" w:rsidRPr="004C536C" w:rsidRDefault="004F6CF7" w:rsidP="004F2E63">
      <w:pPr>
        <w:pStyle w:val="FootnoteText"/>
        <w:contextualSpacing/>
        <w:rPr>
          <w:rFonts w:ascii="Calibri" w:hAnsi="Calibri"/>
          <w:sz w:val="22"/>
          <w:szCs w:val="22"/>
        </w:rPr>
      </w:pPr>
      <w:r w:rsidRPr="004C536C">
        <w:rPr>
          <w:sz w:val="22"/>
          <w:szCs w:val="22"/>
        </w:rPr>
        <w:t>W</w:t>
      </w:r>
      <w:r w:rsidR="007255E6" w:rsidRPr="004C536C">
        <w:rPr>
          <w:sz w:val="22"/>
          <w:szCs w:val="22"/>
        </w:rPr>
        <w:t>orld Bank Group</w:t>
      </w:r>
      <w:r w:rsidR="00842BF9" w:rsidRPr="004C536C">
        <w:rPr>
          <w:sz w:val="22"/>
          <w:szCs w:val="22"/>
        </w:rPr>
        <w:t xml:space="preserve">:  </w:t>
      </w:r>
      <w:r w:rsidR="00842BF9" w:rsidRPr="004C536C">
        <w:rPr>
          <w:rFonts w:ascii="Calibri" w:hAnsi="Calibri"/>
          <w:sz w:val="22"/>
          <w:szCs w:val="22"/>
        </w:rPr>
        <w:t>http://wbl.worldbank.org/.</w:t>
      </w:r>
    </w:p>
    <w:p w14:paraId="16390E2D" w14:textId="77777777" w:rsidR="004C536C" w:rsidRPr="004C536C" w:rsidRDefault="007255E6" w:rsidP="004F2E63">
      <w:pPr>
        <w:spacing w:after="0" w:line="240" w:lineRule="auto"/>
        <w:contextualSpacing/>
        <w:rPr>
          <w:rFonts w:ascii="Calibri" w:hAnsi="Calibri"/>
        </w:rPr>
      </w:pPr>
      <w:r w:rsidRPr="004C536C">
        <w:t>OECD Development Centre</w:t>
      </w:r>
      <w:r w:rsidR="00842BF9" w:rsidRPr="004C536C">
        <w:t>:</w:t>
      </w:r>
      <w:r w:rsidR="00842BF9" w:rsidRPr="004C536C">
        <w:rPr>
          <w:rFonts w:ascii="Calibri" w:hAnsi="Calibri"/>
        </w:rPr>
        <w:t xml:space="preserve"> </w:t>
      </w:r>
      <w:hyperlink r:id="rId13" w:history="1">
        <w:r w:rsidRPr="004C536C">
          <w:rPr>
            <w:rStyle w:val="Hyperlink"/>
            <w:rFonts w:ascii="Calibri" w:hAnsi="Calibri"/>
          </w:rPr>
          <w:t>http://www.genderindex.org/</w:t>
        </w:r>
      </w:hyperlink>
      <w:r w:rsidR="00842BF9" w:rsidRPr="004C536C">
        <w:rPr>
          <w:rFonts w:ascii="Calibri" w:hAnsi="Calibri"/>
        </w:rPr>
        <w:t>.</w:t>
      </w:r>
    </w:p>
    <w:p w14:paraId="1FB03A88" w14:textId="6CE041DF" w:rsidR="004F6CF7" w:rsidRDefault="004F6CF7" w:rsidP="004F2E63">
      <w:pPr>
        <w:spacing w:after="0" w:line="240" w:lineRule="auto"/>
        <w:contextualSpacing/>
        <w:rPr>
          <w:lang w:val="en-GB"/>
        </w:rPr>
      </w:pPr>
      <w:r w:rsidRPr="004C536C">
        <w:t>UN Women</w:t>
      </w:r>
      <w:r w:rsidR="00842BF9" w:rsidRPr="004C536C">
        <w:t>:</w:t>
      </w:r>
      <w:r w:rsidR="004C536C" w:rsidRPr="004C536C">
        <w:rPr>
          <w:lang w:val="en-GB"/>
        </w:rPr>
        <w:t xml:space="preserve"> data.unwomen.org.</w:t>
      </w:r>
    </w:p>
    <w:p w14:paraId="724C073D" w14:textId="2B43DAA3" w:rsidR="009256BB" w:rsidRDefault="009256BB" w:rsidP="004F2E63">
      <w:pPr>
        <w:spacing w:after="0" w:line="240" w:lineRule="auto"/>
        <w:contextualSpacing/>
        <w:rPr>
          <w:lang w:val="en-GB"/>
        </w:rPr>
      </w:pPr>
    </w:p>
    <w:p w14:paraId="4CEE487A" w14:textId="77777777" w:rsidR="009C2F17" w:rsidRPr="00BA7B2E" w:rsidRDefault="009C2F17" w:rsidP="009C2F17">
      <w:pPr>
        <w:pStyle w:val="Heading1"/>
        <w:pBdr>
          <w:bottom w:val="single" w:sz="6" w:space="1" w:color="auto"/>
        </w:pBdr>
        <w:spacing w:before="0" w:line="240" w:lineRule="auto"/>
        <w:contextualSpacing/>
      </w:pPr>
      <w:r>
        <w:t>Related Indicators</w:t>
      </w:r>
    </w:p>
    <w:p w14:paraId="6C5F4B22" w14:textId="77777777" w:rsidR="009C2F17" w:rsidRDefault="009C2F17" w:rsidP="009C2F17">
      <w:pPr>
        <w:autoSpaceDE w:val="0"/>
        <w:autoSpaceDN w:val="0"/>
        <w:adjustRightInd w:val="0"/>
        <w:spacing w:after="0" w:line="240" w:lineRule="auto"/>
        <w:contextualSpacing/>
        <w:jc w:val="both"/>
        <w:rPr>
          <w:rFonts w:cstheme="minorHAnsi"/>
          <w:b/>
          <w:bCs/>
          <w:color w:val="000000"/>
        </w:rPr>
      </w:pPr>
    </w:p>
    <w:p w14:paraId="1ED236E3" w14:textId="0D6E3EC6" w:rsidR="009C2F17" w:rsidRDefault="009C2F17" w:rsidP="009C2F17">
      <w:pPr>
        <w:spacing w:after="0" w:line="240" w:lineRule="auto"/>
        <w:rPr>
          <w:rFonts w:eastAsia="Times New Roman"/>
        </w:rPr>
      </w:pPr>
      <w:r>
        <w:rPr>
          <w:rFonts w:eastAsia="Times New Roman"/>
        </w:rPr>
        <w:t>There are other legal SDG</w:t>
      </w:r>
      <w:r w:rsidR="00E6175A">
        <w:rPr>
          <w:rFonts w:eastAsia="Times New Roman"/>
        </w:rPr>
        <w:t>s</w:t>
      </w:r>
      <w:r>
        <w:rPr>
          <w:rFonts w:eastAsia="Times New Roman"/>
        </w:rPr>
        <w:t xml:space="preserve"> indicators: </w:t>
      </w:r>
    </w:p>
    <w:p w14:paraId="01906CB9" w14:textId="77777777" w:rsidR="009C2F17" w:rsidRPr="009725F2" w:rsidRDefault="009C2F17" w:rsidP="009C2F17">
      <w:pPr>
        <w:pStyle w:val="ListParagraph"/>
        <w:numPr>
          <w:ilvl w:val="0"/>
          <w:numId w:val="7"/>
        </w:numPr>
        <w:spacing w:after="0" w:line="240" w:lineRule="auto"/>
        <w:rPr>
          <w:rFonts w:eastAsia="Times New Roman" w:cs="Times New Roman"/>
        </w:rPr>
      </w:pPr>
      <w:r>
        <w:rPr>
          <w:rFonts w:eastAsia="Times New Roman"/>
        </w:rPr>
        <w:t>I</w:t>
      </w:r>
      <w:r w:rsidRPr="009725F2">
        <w:rPr>
          <w:rFonts w:eastAsia="Times New Roman"/>
        </w:rPr>
        <w:t xml:space="preserve">ndicator </w:t>
      </w:r>
      <w:r w:rsidRPr="009725F2">
        <w:rPr>
          <w:rFonts w:eastAsia="Times New Roman"/>
          <w:lang w:val="en-GB"/>
        </w:rPr>
        <w:t>5.a.2, ‘</w:t>
      </w:r>
      <w:r w:rsidRPr="009725F2">
        <w:rPr>
          <w:rFonts w:eastAsia="Times New Roman"/>
        </w:rPr>
        <w:t xml:space="preserve">Proportion of countries where the legal framework (including customary law) guarantees women’s equal rights to land ownership and/or control’; </w:t>
      </w:r>
      <w:r w:rsidRPr="009725F2">
        <w:rPr>
          <w:rFonts w:eastAsia="Times New Roman"/>
          <w:lang w:val="en-GB"/>
        </w:rPr>
        <w:t xml:space="preserve">and </w:t>
      </w:r>
    </w:p>
    <w:p w14:paraId="1CA7A8E9" w14:textId="77777777" w:rsidR="009C2F17" w:rsidRPr="009725F2" w:rsidRDefault="009C2F17" w:rsidP="009C2F17">
      <w:pPr>
        <w:pStyle w:val="ListParagraph"/>
        <w:numPr>
          <w:ilvl w:val="0"/>
          <w:numId w:val="7"/>
        </w:numPr>
        <w:spacing w:after="0" w:line="240" w:lineRule="auto"/>
        <w:rPr>
          <w:rFonts w:eastAsia="Times New Roman" w:cs="Times New Roman"/>
        </w:rPr>
      </w:pPr>
      <w:r>
        <w:rPr>
          <w:rFonts w:eastAsia="Times New Roman"/>
          <w:lang w:val="en-GB"/>
        </w:rPr>
        <w:t>Indicator</w:t>
      </w:r>
      <w:r w:rsidRPr="009725F2">
        <w:rPr>
          <w:rFonts w:eastAsia="Times New Roman"/>
          <w:lang w:val="en-GB"/>
        </w:rPr>
        <w:t xml:space="preserve"> 5.6.2, ‘</w:t>
      </w:r>
      <w:r w:rsidRPr="009725F2">
        <w:rPr>
          <w:rFonts w:eastAsia="Times New Roman"/>
        </w:rPr>
        <w:t>Number of countries with laws and regulations that guarantee full and equal access to women and men aged 15 years and older to sexual and reproductive health care, information and education’. </w:t>
      </w:r>
    </w:p>
    <w:p w14:paraId="6707B2DB" w14:textId="5D5B664E" w:rsidR="009C2F17" w:rsidRPr="009725F2" w:rsidRDefault="009C2F17" w:rsidP="009C2F17">
      <w:pPr>
        <w:spacing w:after="0" w:line="240" w:lineRule="auto"/>
        <w:ind w:left="360"/>
        <w:rPr>
          <w:rFonts w:eastAsia="Times New Roman" w:cs="Times New Roman"/>
        </w:rPr>
      </w:pPr>
      <w:r w:rsidRPr="00447906">
        <w:t xml:space="preserve">To avoid duplication, </w:t>
      </w:r>
      <w:r>
        <w:t>i</w:t>
      </w:r>
      <w:r w:rsidRPr="00447906">
        <w:t xml:space="preserve">ndicator </w:t>
      </w:r>
      <w:r>
        <w:t xml:space="preserve">5.1.1 </w:t>
      </w:r>
      <w:r w:rsidRPr="00447906">
        <w:t xml:space="preserve">does not cover areas of law that are addressed under </w:t>
      </w:r>
      <w:r w:rsidRPr="009725F2">
        <w:rPr>
          <w:rFonts w:cs="Times New Roman"/>
          <w:lang w:val="en-GB"/>
        </w:rPr>
        <w:t>indicators 5.a.2 and 5.6.2</w:t>
      </w:r>
      <w:r>
        <w:rPr>
          <w:rFonts w:cs="Times New Roman"/>
          <w:lang w:val="en-GB"/>
        </w:rPr>
        <w:t>.</w:t>
      </w:r>
      <w:r w:rsidRPr="009725F2">
        <w:rPr>
          <w:rFonts w:eastAsia="Times New Roman" w:cs="Times New Roman"/>
        </w:rPr>
        <w:t xml:space="preserve"> </w:t>
      </w:r>
      <w:r w:rsidR="00636077">
        <w:rPr>
          <w:rFonts w:eastAsia="Times New Roman" w:cs="Times New Roman"/>
        </w:rPr>
        <w:t xml:space="preserve"> Indicator 5.1.1 complements these other indicators.</w:t>
      </w:r>
    </w:p>
    <w:p w14:paraId="2D657A73" w14:textId="77777777" w:rsidR="009C2F17" w:rsidRDefault="009C2F17" w:rsidP="009C2F17">
      <w:pPr>
        <w:spacing w:after="0" w:line="240" w:lineRule="auto"/>
        <w:rPr>
          <w:rFonts w:eastAsia="Times New Roman"/>
        </w:rPr>
      </w:pPr>
    </w:p>
    <w:p w14:paraId="29176BBD" w14:textId="77777777" w:rsidR="009C2F17" w:rsidRDefault="009C2F17" w:rsidP="009C2F17">
      <w:pPr>
        <w:spacing w:after="0" w:line="240" w:lineRule="auto"/>
        <w:rPr>
          <w:rFonts w:eastAsia="Times New Roman"/>
        </w:rPr>
      </w:pPr>
      <w:r>
        <w:rPr>
          <w:rFonts w:eastAsia="Times New Roman"/>
        </w:rPr>
        <w:t>Legal frameworks that advance gender equality generally relate to all of Goal 5 as well as other Goals since gender equality is central to the achievement of all SDGs.</w:t>
      </w:r>
    </w:p>
    <w:p w14:paraId="028D02F6" w14:textId="77777777" w:rsidR="009C2F17" w:rsidRDefault="009C2F17" w:rsidP="009C2F17">
      <w:pPr>
        <w:autoSpaceDE w:val="0"/>
        <w:autoSpaceDN w:val="0"/>
        <w:adjustRightInd w:val="0"/>
        <w:spacing w:after="0" w:line="240" w:lineRule="auto"/>
        <w:contextualSpacing/>
        <w:rPr>
          <w:rFonts w:cstheme="minorHAnsi"/>
        </w:rPr>
      </w:pPr>
    </w:p>
    <w:p w14:paraId="76B74DE9" w14:textId="77777777" w:rsidR="009C2F17" w:rsidRDefault="009C2F17" w:rsidP="009C2F17">
      <w:pPr>
        <w:autoSpaceDE w:val="0"/>
        <w:autoSpaceDN w:val="0"/>
        <w:adjustRightInd w:val="0"/>
        <w:spacing w:after="0" w:line="240" w:lineRule="auto"/>
        <w:contextualSpacing/>
        <w:rPr>
          <w:rFonts w:cstheme="minorHAnsi"/>
        </w:rPr>
      </w:pPr>
    </w:p>
    <w:p w14:paraId="6527584F" w14:textId="77777777" w:rsidR="009C2F17" w:rsidRPr="009C2F17" w:rsidRDefault="009C2F17" w:rsidP="004F2E63">
      <w:pPr>
        <w:spacing w:after="0" w:line="240" w:lineRule="auto"/>
        <w:contextualSpacing/>
      </w:pPr>
    </w:p>
    <w:sectPr w:rsidR="009C2F17" w:rsidRPr="009C2F17">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785E9" w14:textId="77777777" w:rsidR="0080553B" w:rsidRDefault="0080553B" w:rsidP="00102539">
      <w:pPr>
        <w:spacing w:after="0" w:line="240" w:lineRule="auto"/>
      </w:pPr>
      <w:r>
        <w:separator/>
      </w:r>
    </w:p>
  </w:endnote>
  <w:endnote w:type="continuationSeparator" w:id="0">
    <w:p w14:paraId="2ABFECD2" w14:textId="77777777" w:rsidR="0080553B" w:rsidRDefault="0080553B" w:rsidP="00102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heSansBold-Plain">
    <w:altName w:val="Calibri"/>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8028933"/>
      <w:docPartObj>
        <w:docPartGallery w:val="Page Numbers (Bottom of Page)"/>
        <w:docPartUnique/>
      </w:docPartObj>
    </w:sdtPr>
    <w:sdtEndPr>
      <w:rPr>
        <w:noProof/>
      </w:rPr>
    </w:sdtEndPr>
    <w:sdtContent>
      <w:p w14:paraId="5E424244" w14:textId="2230882B" w:rsidR="001D5193" w:rsidRDefault="001D5193">
        <w:pPr>
          <w:pStyle w:val="Footer"/>
          <w:jc w:val="right"/>
        </w:pPr>
        <w:r>
          <w:fldChar w:fldCharType="begin"/>
        </w:r>
        <w:r>
          <w:instrText xml:space="preserve"> PAGE   \* MERGEFORMAT </w:instrText>
        </w:r>
        <w:r>
          <w:fldChar w:fldCharType="separate"/>
        </w:r>
        <w:r w:rsidR="00BD7A26">
          <w:rPr>
            <w:noProof/>
          </w:rPr>
          <w:t>1</w:t>
        </w:r>
        <w:r>
          <w:rPr>
            <w:noProof/>
          </w:rPr>
          <w:fldChar w:fldCharType="end"/>
        </w:r>
      </w:p>
    </w:sdtContent>
  </w:sdt>
  <w:p w14:paraId="3363D6BA" w14:textId="77777777" w:rsidR="001D5193" w:rsidRDefault="001D51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1EFBB" w14:textId="77777777" w:rsidR="0080553B" w:rsidRDefault="0080553B" w:rsidP="00102539">
      <w:pPr>
        <w:spacing w:after="0" w:line="240" w:lineRule="auto"/>
      </w:pPr>
      <w:r>
        <w:separator/>
      </w:r>
    </w:p>
  </w:footnote>
  <w:footnote w:type="continuationSeparator" w:id="0">
    <w:p w14:paraId="6BC82894" w14:textId="77777777" w:rsidR="0080553B" w:rsidRDefault="0080553B" w:rsidP="00102539">
      <w:pPr>
        <w:spacing w:after="0" w:line="240" w:lineRule="auto"/>
      </w:pPr>
      <w:r>
        <w:continuationSeparator/>
      </w:r>
    </w:p>
  </w:footnote>
  <w:footnote w:id="1">
    <w:p w14:paraId="1835AD56" w14:textId="77777777" w:rsidR="00C9257E" w:rsidRPr="006001E4" w:rsidRDefault="00C9257E" w:rsidP="00C9257E">
      <w:pPr>
        <w:jc w:val="both"/>
        <w:rPr>
          <w:rFonts w:cstheme="minorHAnsi"/>
          <w:sz w:val="18"/>
          <w:szCs w:val="18"/>
        </w:rPr>
      </w:pPr>
      <w:r w:rsidRPr="00994EE4">
        <w:rPr>
          <w:rStyle w:val="FootnoteReference"/>
          <w:sz w:val="20"/>
          <w:szCs w:val="20"/>
        </w:rPr>
        <w:footnoteRef/>
      </w:r>
      <w:r w:rsidRPr="00994EE4">
        <w:rPr>
          <w:sz w:val="20"/>
          <w:szCs w:val="20"/>
        </w:rPr>
        <w:t xml:space="preserve"> </w:t>
      </w:r>
      <w:r w:rsidRPr="006001E4">
        <w:rPr>
          <w:sz w:val="18"/>
          <w:szCs w:val="18"/>
        </w:rPr>
        <w:t>The areas of law were agreed at the</w:t>
      </w:r>
      <w:r w:rsidRPr="006001E4">
        <w:rPr>
          <w:rFonts w:cstheme="minorHAnsi"/>
          <w:sz w:val="18"/>
          <w:szCs w:val="18"/>
        </w:rPr>
        <w:t xml:space="preserve"> expert workshop, held on 14 and 15 June 2016, to discuss the methodological development of SDG indicator 5.1.1.</w:t>
      </w:r>
    </w:p>
    <w:p w14:paraId="5E47897E" w14:textId="77777777" w:rsidR="00C9257E" w:rsidRDefault="00C9257E" w:rsidP="00C9257E">
      <w:pPr>
        <w:pStyle w:val="FootnoteText"/>
      </w:pPr>
    </w:p>
  </w:footnote>
  <w:footnote w:id="2">
    <w:p w14:paraId="58545113" w14:textId="77777777" w:rsidR="00A70E87" w:rsidRPr="00CF7E8C" w:rsidRDefault="00A70E87" w:rsidP="00A70E87">
      <w:pPr>
        <w:spacing w:after="0" w:line="240" w:lineRule="auto"/>
        <w:jc w:val="both"/>
        <w:rPr>
          <w:rFonts w:cstheme="minorHAnsi"/>
          <w:sz w:val="18"/>
          <w:szCs w:val="18"/>
        </w:rPr>
      </w:pPr>
      <w:r>
        <w:rPr>
          <w:rStyle w:val="FootnoteReference"/>
        </w:rPr>
        <w:footnoteRef/>
      </w:r>
      <w:r>
        <w:t xml:space="preserve"> </w:t>
      </w:r>
      <w:r w:rsidRPr="00CF7E8C">
        <w:rPr>
          <w:sz w:val="18"/>
          <w:szCs w:val="18"/>
        </w:rPr>
        <w:t xml:space="preserve">For questions 1 and 2, </w:t>
      </w:r>
      <w:r w:rsidRPr="00CF7E8C">
        <w:rPr>
          <w:rFonts w:cstheme="minorHAnsi"/>
          <w:sz w:val="18"/>
          <w:szCs w:val="18"/>
        </w:rPr>
        <w:t>the methodology does not attribute a score (positive or negative) to the existence of customary or personal law, but does score whether they are subject to constitutional principles of equality or nondiscrimination. Therefore, in countries where customary or personal law does not apply, these questions are scored as “N/A” and are not included as part of the overall score calculation for the area ‘overarching legal frameworks and public life’.</w:t>
      </w:r>
    </w:p>
    <w:p w14:paraId="35B71B3F" w14:textId="77777777" w:rsidR="00A70E87" w:rsidRPr="00880BE3" w:rsidRDefault="00A70E87" w:rsidP="00A70E87">
      <w:pPr>
        <w:pStyle w:val="FootnoteText"/>
      </w:pPr>
    </w:p>
  </w:footnote>
  <w:footnote w:id="3">
    <w:p w14:paraId="4C9D1574" w14:textId="77777777" w:rsidR="00A70E87" w:rsidRPr="00092C8F" w:rsidRDefault="00A70E87" w:rsidP="00A70E87">
      <w:pPr>
        <w:pStyle w:val="FootnoteText"/>
        <w:rPr>
          <w:sz w:val="18"/>
          <w:szCs w:val="18"/>
        </w:rPr>
      </w:pPr>
      <w:r w:rsidRPr="00092C8F">
        <w:rPr>
          <w:rStyle w:val="FootnoteReference"/>
          <w:sz w:val="18"/>
          <w:szCs w:val="18"/>
        </w:rPr>
        <w:footnoteRef/>
      </w:r>
      <w:r w:rsidRPr="00092C8F">
        <w:rPr>
          <w:sz w:val="18"/>
          <w:szCs w:val="18"/>
        </w:rPr>
        <w:t xml:space="preserve"> If a question is coded as “N/A”, it will not be counted in the total number of questions in an area of the law.</w:t>
      </w:r>
    </w:p>
  </w:footnote>
  <w:footnote w:id="4">
    <w:p w14:paraId="5F4A0432" w14:textId="5D2371E5" w:rsidR="00093D19" w:rsidRPr="00880BE3" w:rsidRDefault="00093D19" w:rsidP="00093D19">
      <w:pPr>
        <w:pStyle w:val="FootnoteText"/>
      </w:pPr>
      <w:r>
        <w:rPr>
          <w:rStyle w:val="FootnoteReference"/>
        </w:rPr>
        <w:footnoteRef/>
      </w:r>
      <w:r>
        <w:t xml:space="preserve"> </w:t>
      </w:r>
      <w:r w:rsidRPr="00A35EC3">
        <w:rPr>
          <w:sz w:val="18"/>
          <w:szCs w:val="18"/>
        </w:rPr>
        <w:t>Verification include</w:t>
      </w:r>
      <w:r>
        <w:rPr>
          <w:sz w:val="18"/>
          <w:szCs w:val="18"/>
        </w:rPr>
        <w:t>s</w:t>
      </w:r>
      <w:r w:rsidRPr="00A35EC3">
        <w:rPr>
          <w:sz w:val="18"/>
          <w:szCs w:val="18"/>
        </w:rPr>
        <w:t xml:space="preserve"> information (</w:t>
      </w:r>
      <w:proofErr w:type="spellStart"/>
      <w:r w:rsidRPr="00A35EC3">
        <w:rPr>
          <w:sz w:val="18"/>
          <w:szCs w:val="18"/>
        </w:rPr>
        <w:t>eg</w:t>
      </w:r>
      <w:proofErr w:type="spellEnd"/>
      <w:r w:rsidRPr="00A35EC3">
        <w:rPr>
          <w:sz w:val="18"/>
          <w:szCs w:val="18"/>
        </w:rPr>
        <w:t xml:space="preserve"> national legal sources) </w:t>
      </w:r>
      <w:r w:rsidRPr="00A35EC3">
        <w:rPr>
          <w:rFonts w:cstheme="minorHAnsi"/>
          <w:sz w:val="18"/>
          <w:szCs w:val="18"/>
        </w:rPr>
        <w:t xml:space="preserve">compiled under World Bank Group and OECD Development Centre procedures by </w:t>
      </w:r>
      <w:r w:rsidRPr="00A35EC3">
        <w:rPr>
          <w:sz w:val="18"/>
          <w:szCs w:val="18"/>
        </w:rPr>
        <w:t>legal practitioners/researchers on gender equality.</w:t>
      </w:r>
      <w:r w:rsidRPr="00A35EC3">
        <w:rPr>
          <w:rFonts w:cstheme="minorHAnsi"/>
          <w:sz w:val="18"/>
          <w:szCs w:val="18"/>
        </w:rPr>
        <w:t xml:space="preserve"> </w:t>
      </w:r>
      <w:r>
        <w:rPr>
          <w:rFonts w:cstheme="minorHAnsi"/>
          <w:sz w:val="18"/>
          <w:szCs w:val="18"/>
        </w:rPr>
        <w:t>The World Bank Group’s Women, Business and the Law and the OECD Development Centre’s Social Institutions and Gender Index are two well-known global databases on national legal frameworks that promote gender equality which have been collecting data in this area for 10 and 9 years respectively.</w:t>
      </w:r>
    </w:p>
  </w:footnote>
  <w:footnote w:id="5">
    <w:p w14:paraId="7CE5CED2" w14:textId="5D8AA3E9" w:rsidR="00BB56DD" w:rsidRPr="00BB56DD" w:rsidRDefault="00BB56DD" w:rsidP="00BB56DD">
      <w:pPr>
        <w:spacing w:line="240" w:lineRule="auto"/>
        <w:jc w:val="both"/>
        <w:rPr>
          <w:rFonts w:eastAsiaTheme="minorEastAsia" w:cstheme="minorHAnsi"/>
          <w:iCs/>
          <w:sz w:val="18"/>
          <w:szCs w:val="18"/>
        </w:rPr>
      </w:pPr>
      <w:r>
        <w:rPr>
          <w:rStyle w:val="FootnoteReference"/>
        </w:rPr>
        <w:footnoteRef/>
      </w:r>
      <w:r>
        <w:t xml:space="preserve"> </w:t>
      </w:r>
      <w:bookmarkStart w:id="4" w:name="_Hlk508143961"/>
      <w:bookmarkStart w:id="5" w:name="_Hlk508387258"/>
      <w:r w:rsidRPr="00BB56DD">
        <w:rPr>
          <w:rFonts w:eastAsiaTheme="minorEastAsia" w:cstheme="minorHAnsi"/>
          <w:sz w:val="18"/>
          <w:szCs w:val="18"/>
        </w:rPr>
        <w:t>Validation processes are underway in 12 countries where data has been collected</w:t>
      </w:r>
      <w:r>
        <w:rPr>
          <w:rFonts w:eastAsiaTheme="minorEastAsia" w:cstheme="minorHAnsi"/>
          <w:sz w:val="18"/>
          <w:szCs w:val="18"/>
        </w:rPr>
        <w:t xml:space="preserve">. </w:t>
      </w:r>
      <w:r w:rsidRPr="00BB56DD">
        <w:rPr>
          <w:rFonts w:eastAsiaTheme="minorEastAsia" w:cstheme="minorHAnsi"/>
          <w:sz w:val="18"/>
          <w:szCs w:val="18"/>
        </w:rPr>
        <w:t>If a decision is reached by the IAEG-SDGs to reclassify Indicator 5.1.1 to Tier II, v</w:t>
      </w:r>
      <w:r w:rsidRPr="00BB56DD">
        <w:rPr>
          <w:rFonts w:eastAsiaTheme="minorEastAsia" w:cstheme="minorHAnsi"/>
          <w:iCs/>
          <w:sz w:val="18"/>
          <w:szCs w:val="18"/>
        </w:rPr>
        <w:t>alidation processes will take place for the other 74 countries where data has been collected.</w:t>
      </w:r>
      <w:bookmarkEnd w:id="4"/>
    </w:p>
    <w:bookmarkEnd w:id="5"/>
    <w:p w14:paraId="7821E08D" w14:textId="7B4E10C2" w:rsidR="00BB56DD" w:rsidRDefault="00BB56DD">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A68BB"/>
    <w:multiLevelType w:val="hybridMultilevel"/>
    <w:tmpl w:val="3228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70A6E"/>
    <w:multiLevelType w:val="hybridMultilevel"/>
    <w:tmpl w:val="8E1E81F0"/>
    <w:lvl w:ilvl="0" w:tplc="6FC42BE4">
      <w:start w:val="1"/>
      <w:numFmt w:val="bullet"/>
      <w:lvlText w:val="•"/>
      <w:lvlJc w:val="left"/>
      <w:pPr>
        <w:tabs>
          <w:tab w:val="num" w:pos="720"/>
        </w:tabs>
        <w:ind w:left="720" w:hanging="360"/>
      </w:pPr>
      <w:rPr>
        <w:rFonts w:ascii="Arial" w:hAnsi="Arial" w:hint="default"/>
      </w:rPr>
    </w:lvl>
    <w:lvl w:ilvl="1" w:tplc="276241CA" w:tentative="1">
      <w:start w:val="1"/>
      <w:numFmt w:val="bullet"/>
      <w:lvlText w:val="•"/>
      <w:lvlJc w:val="left"/>
      <w:pPr>
        <w:tabs>
          <w:tab w:val="num" w:pos="1440"/>
        </w:tabs>
        <w:ind w:left="1440" w:hanging="360"/>
      </w:pPr>
      <w:rPr>
        <w:rFonts w:ascii="Arial" w:hAnsi="Arial" w:hint="default"/>
      </w:rPr>
    </w:lvl>
    <w:lvl w:ilvl="2" w:tplc="33E426AA" w:tentative="1">
      <w:start w:val="1"/>
      <w:numFmt w:val="bullet"/>
      <w:lvlText w:val="•"/>
      <w:lvlJc w:val="left"/>
      <w:pPr>
        <w:tabs>
          <w:tab w:val="num" w:pos="2160"/>
        </w:tabs>
        <w:ind w:left="2160" w:hanging="360"/>
      </w:pPr>
      <w:rPr>
        <w:rFonts w:ascii="Arial" w:hAnsi="Arial" w:hint="default"/>
      </w:rPr>
    </w:lvl>
    <w:lvl w:ilvl="3" w:tplc="93B899B4" w:tentative="1">
      <w:start w:val="1"/>
      <w:numFmt w:val="bullet"/>
      <w:lvlText w:val="•"/>
      <w:lvlJc w:val="left"/>
      <w:pPr>
        <w:tabs>
          <w:tab w:val="num" w:pos="2880"/>
        </w:tabs>
        <w:ind w:left="2880" w:hanging="360"/>
      </w:pPr>
      <w:rPr>
        <w:rFonts w:ascii="Arial" w:hAnsi="Arial" w:hint="default"/>
      </w:rPr>
    </w:lvl>
    <w:lvl w:ilvl="4" w:tplc="39642F20" w:tentative="1">
      <w:start w:val="1"/>
      <w:numFmt w:val="bullet"/>
      <w:lvlText w:val="•"/>
      <w:lvlJc w:val="left"/>
      <w:pPr>
        <w:tabs>
          <w:tab w:val="num" w:pos="3600"/>
        </w:tabs>
        <w:ind w:left="3600" w:hanging="360"/>
      </w:pPr>
      <w:rPr>
        <w:rFonts w:ascii="Arial" w:hAnsi="Arial" w:hint="default"/>
      </w:rPr>
    </w:lvl>
    <w:lvl w:ilvl="5" w:tplc="2C48527A" w:tentative="1">
      <w:start w:val="1"/>
      <w:numFmt w:val="bullet"/>
      <w:lvlText w:val="•"/>
      <w:lvlJc w:val="left"/>
      <w:pPr>
        <w:tabs>
          <w:tab w:val="num" w:pos="4320"/>
        </w:tabs>
        <w:ind w:left="4320" w:hanging="360"/>
      </w:pPr>
      <w:rPr>
        <w:rFonts w:ascii="Arial" w:hAnsi="Arial" w:hint="default"/>
      </w:rPr>
    </w:lvl>
    <w:lvl w:ilvl="6" w:tplc="8F2E68DA" w:tentative="1">
      <w:start w:val="1"/>
      <w:numFmt w:val="bullet"/>
      <w:lvlText w:val="•"/>
      <w:lvlJc w:val="left"/>
      <w:pPr>
        <w:tabs>
          <w:tab w:val="num" w:pos="5040"/>
        </w:tabs>
        <w:ind w:left="5040" w:hanging="360"/>
      </w:pPr>
      <w:rPr>
        <w:rFonts w:ascii="Arial" w:hAnsi="Arial" w:hint="default"/>
      </w:rPr>
    </w:lvl>
    <w:lvl w:ilvl="7" w:tplc="FDB24D7A" w:tentative="1">
      <w:start w:val="1"/>
      <w:numFmt w:val="bullet"/>
      <w:lvlText w:val="•"/>
      <w:lvlJc w:val="left"/>
      <w:pPr>
        <w:tabs>
          <w:tab w:val="num" w:pos="5760"/>
        </w:tabs>
        <w:ind w:left="5760" w:hanging="360"/>
      </w:pPr>
      <w:rPr>
        <w:rFonts w:ascii="Arial" w:hAnsi="Arial" w:hint="default"/>
      </w:rPr>
    </w:lvl>
    <w:lvl w:ilvl="8" w:tplc="958804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62874A6"/>
    <w:multiLevelType w:val="hybridMultilevel"/>
    <w:tmpl w:val="C60AF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0A7E92"/>
    <w:multiLevelType w:val="hybridMultilevel"/>
    <w:tmpl w:val="EE20C6D0"/>
    <w:lvl w:ilvl="0" w:tplc="B274C35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A4665C"/>
    <w:multiLevelType w:val="hybridMultilevel"/>
    <w:tmpl w:val="47645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BB9578F"/>
    <w:multiLevelType w:val="hybridMultilevel"/>
    <w:tmpl w:val="C47C5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55522B"/>
    <w:multiLevelType w:val="hybridMultilevel"/>
    <w:tmpl w:val="222C4F00"/>
    <w:lvl w:ilvl="0" w:tplc="17347928">
      <w:start w:val="1"/>
      <w:numFmt w:val="decimal"/>
      <w:lvlText w:val="%1."/>
      <w:lvlJc w:val="left"/>
      <w:pPr>
        <w:ind w:left="720" w:hanging="360"/>
      </w:pPr>
      <w:rPr>
        <w:rFonts w:asciiTheme="minorHAnsi" w:eastAsiaTheme="minorHAnsi" w:hAnsiTheme="minorHAnsi" w:cstheme="minorBidi"/>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2"/>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539"/>
    <w:rsid w:val="000264E3"/>
    <w:rsid w:val="00034CDD"/>
    <w:rsid w:val="00076A8B"/>
    <w:rsid w:val="00076CF2"/>
    <w:rsid w:val="00091EF3"/>
    <w:rsid w:val="00093D19"/>
    <w:rsid w:val="000A1853"/>
    <w:rsid w:val="000A4832"/>
    <w:rsid w:val="000A7BC3"/>
    <w:rsid w:val="000B4BCB"/>
    <w:rsid w:val="000C2C18"/>
    <w:rsid w:val="000C61AB"/>
    <w:rsid w:val="000E3CD4"/>
    <w:rsid w:val="00101FA8"/>
    <w:rsid w:val="00102539"/>
    <w:rsid w:val="00122E8D"/>
    <w:rsid w:val="0014709C"/>
    <w:rsid w:val="001538EF"/>
    <w:rsid w:val="001735BB"/>
    <w:rsid w:val="001772C5"/>
    <w:rsid w:val="00180083"/>
    <w:rsid w:val="00184805"/>
    <w:rsid w:val="00184FEE"/>
    <w:rsid w:val="001951C1"/>
    <w:rsid w:val="001B0712"/>
    <w:rsid w:val="001B223F"/>
    <w:rsid w:val="001B5129"/>
    <w:rsid w:val="001B6AAD"/>
    <w:rsid w:val="001C0933"/>
    <w:rsid w:val="001D5193"/>
    <w:rsid w:val="002043E0"/>
    <w:rsid w:val="0021118F"/>
    <w:rsid w:val="002160F9"/>
    <w:rsid w:val="00216A9E"/>
    <w:rsid w:val="00221FAA"/>
    <w:rsid w:val="0024142B"/>
    <w:rsid w:val="00242BBF"/>
    <w:rsid w:val="00293703"/>
    <w:rsid w:val="002C5549"/>
    <w:rsid w:val="002D40FB"/>
    <w:rsid w:val="002E64EA"/>
    <w:rsid w:val="00303CE7"/>
    <w:rsid w:val="003135AA"/>
    <w:rsid w:val="00317D31"/>
    <w:rsid w:val="00336903"/>
    <w:rsid w:val="003403E4"/>
    <w:rsid w:val="00353099"/>
    <w:rsid w:val="00355D56"/>
    <w:rsid w:val="00385A7B"/>
    <w:rsid w:val="003954EC"/>
    <w:rsid w:val="0039581B"/>
    <w:rsid w:val="003A52A1"/>
    <w:rsid w:val="003A70E2"/>
    <w:rsid w:val="003C4CDD"/>
    <w:rsid w:val="003E0410"/>
    <w:rsid w:val="003E2B13"/>
    <w:rsid w:val="003E43CB"/>
    <w:rsid w:val="003E63F7"/>
    <w:rsid w:val="003F7E08"/>
    <w:rsid w:val="00432A50"/>
    <w:rsid w:val="00432F15"/>
    <w:rsid w:val="00447906"/>
    <w:rsid w:val="00464BB2"/>
    <w:rsid w:val="004665E1"/>
    <w:rsid w:val="00476B29"/>
    <w:rsid w:val="0048641C"/>
    <w:rsid w:val="0049067C"/>
    <w:rsid w:val="004912CB"/>
    <w:rsid w:val="00496D97"/>
    <w:rsid w:val="004A3AFA"/>
    <w:rsid w:val="004A4293"/>
    <w:rsid w:val="004A6DF6"/>
    <w:rsid w:val="004C1A46"/>
    <w:rsid w:val="004C22A6"/>
    <w:rsid w:val="004C3F91"/>
    <w:rsid w:val="004C536C"/>
    <w:rsid w:val="004E54CF"/>
    <w:rsid w:val="004E6BED"/>
    <w:rsid w:val="004F2E63"/>
    <w:rsid w:val="004F6CF7"/>
    <w:rsid w:val="00510159"/>
    <w:rsid w:val="005263C0"/>
    <w:rsid w:val="00537290"/>
    <w:rsid w:val="00551F0C"/>
    <w:rsid w:val="00554CD8"/>
    <w:rsid w:val="00564923"/>
    <w:rsid w:val="0057395F"/>
    <w:rsid w:val="00590485"/>
    <w:rsid w:val="005A041C"/>
    <w:rsid w:val="005A6EB1"/>
    <w:rsid w:val="005B7C4C"/>
    <w:rsid w:val="005C0767"/>
    <w:rsid w:val="005C4EED"/>
    <w:rsid w:val="005E208A"/>
    <w:rsid w:val="005E6E43"/>
    <w:rsid w:val="005F28AC"/>
    <w:rsid w:val="005F7AC6"/>
    <w:rsid w:val="006001E4"/>
    <w:rsid w:val="006033E3"/>
    <w:rsid w:val="00626FD0"/>
    <w:rsid w:val="0063588B"/>
    <w:rsid w:val="00636077"/>
    <w:rsid w:val="00636A75"/>
    <w:rsid w:val="00641087"/>
    <w:rsid w:val="00641B62"/>
    <w:rsid w:val="00642413"/>
    <w:rsid w:val="0064777F"/>
    <w:rsid w:val="00676423"/>
    <w:rsid w:val="006A0952"/>
    <w:rsid w:val="006A2168"/>
    <w:rsid w:val="006A5237"/>
    <w:rsid w:val="006A58C9"/>
    <w:rsid w:val="006B6296"/>
    <w:rsid w:val="006C75F4"/>
    <w:rsid w:val="006D35FE"/>
    <w:rsid w:val="0070006E"/>
    <w:rsid w:val="007011A3"/>
    <w:rsid w:val="007167AA"/>
    <w:rsid w:val="00717B72"/>
    <w:rsid w:val="0072029F"/>
    <w:rsid w:val="007255E6"/>
    <w:rsid w:val="00731463"/>
    <w:rsid w:val="00747168"/>
    <w:rsid w:val="00753419"/>
    <w:rsid w:val="007569E4"/>
    <w:rsid w:val="007729DC"/>
    <w:rsid w:val="00780779"/>
    <w:rsid w:val="007860ED"/>
    <w:rsid w:val="00790A2B"/>
    <w:rsid w:val="007B4E04"/>
    <w:rsid w:val="007C1450"/>
    <w:rsid w:val="007C1D7C"/>
    <w:rsid w:val="007D7541"/>
    <w:rsid w:val="007D7DB3"/>
    <w:rsid w:val="007E70C4"/>
    <w:rsid w:val="007F4115"/>
    <w:rsid w:val="0080553B"/>
    <w:rsid w:val="00812CF0"/>
    <w:rsid w:val="008170CF"/>
    <w:rsid w:val="00823F07"/>
    <w:rsid w:val="00826C66"/>
    <w:rsid w:val="00837506"/>
    <w:rsid w:val="00842BF9"/>
    <w:rsid w:val="00861728"/>
    <w:rsid w:val="008C3E4B"/>
    <w:rsid w:val="008C7B87"/>
    <w:rsid w:val="008D13A3"/>
    <w:rsid w:val="008D18DE"/>
    <w:rsid w:val="008D342B"/>
    <w:rsid w:val="008D3C95"/>
    <w:rsid w:val="008D5296"/>
    <w:rsid w:val="008F1B5F"/>
    <w:rsid w:val="0091373A"/>
    <w:rsid w:val="00913B06"/>
    <w:rsid w:val="00913BE4"/>
    <w:rsid w:val="009211D2"/>
    <w:rsid w:val="00923CED"/>
    <w:rsid w:val="009256BB"/>
    <w:rsid w:val="0093661D"/>
    <w:rsid w:val="00944B0F"/>
    <w:rsid w:val="009543B5"/>
    <w:rsid w:val="009606EF"/>
    <w:rsid w:val="00963195"/>
    <w:rsid w:val="009725F2"/>
    <w:rsid w:val="00987A87"/>
    <w:rsid w:val="00994EE4"/>
    <w:rsid w:val="009A4F12"/>
    <w:rsid w:val="009A5245"/>
    <w:rsid w:val="009C2F17"/>
    <w:rsid w:val="009C782C"/>
    <w:rsid w:val="00A0123F"/>
    <w:rsid w:val="00A0620B"/>
    <w:rsid w:val="00A1194B"/>
    <w:rsid w:val="00A15784"/>
    <w:rsid w:val="00A34477"/>
    <w:rsid w:val="00A350E3"/>
    <w:rsid w:val="00A51507"/>
    <w:rsid w:val="00A70E87"/>
    <w:rsid w:val="00A81398"/>
    <w:rsid w:val="00A8561B"/>
    <w:rsid w:val="00A946BA"/>
    <w:rsid w:val="00A96AD9"/>
    <w:rsid w:val="00AA040C"/>
    <w:rsid w:val="00AA262A"/>
    <w:rsid w:val="00AA3CE9"/>
    <w:rsid w:val="00AB7441"/>
    <w:rsid w:val="00AB7E71"/>
    <w:rsid w:val="00AF3908"/>
    <w:rsid w:val="00AF4CB6"/>
    <w:rsid w:val="00B045E0"/>
    <w:rsid w:val="00B26997"/>
    <w:rsid w:val="00B2762D"/>
    <w:rsid w:val="00B32AC8"/>
    <w:rsid w:val="00B465D5"/>
    <w:rsid w:val="00B62664"/>
    <w:rsid w:val="00B651DD"/>
    <w:rsid w:val="00B776C8"/>
    <w:rsid w:val="00B9317B"/>
    <w:rsid w:val="00BA23EC"/>
    <w:rsid w:val="00BA7B2E"/>
    <w:rsid w:val="00BB56DD"/>
    <w:rsid w:val="00BB5864"/>
    <w:rsid w:val="00BB6931"/>
    <w:rsid w:val="00BB6E37"/>
    <w:rsid w:val="00BD7A26"/>
    <w:rsid w:val="00BD7BE3"/>
    <w:rsid w:val="00BE1385"/>
    <w:rsid w:val="00BE1A00"/>
    <w:rsid w:val="00BE22CC"/>
    <w:rsid w:val="00BE2D86"/>
    <w:rsid w:val="00BE685B"/>
    <w:rsid w:val="00BF3B58"/>
    <w:rsid w:val="00BF4E54"/>
    <w:rsid w:val="00C0070E"/>
    <w:rsid w:val="00C0734F"/>
    <w:rsid w:val="00C36D66"/>
    <w:rsid w:val="00C36E21"/>
    <w:rsid w:val="00C423FB"/>
    <w:rsid w:val="00C4441F"/>
    <w:rsid w:val="00C54838"/>
    <w:rsid w:val="00C60806"/>
    <w:rsid w:val="00C85BB7"/>
    <w:rsid w:val="00C87AB4"/>
    <w:rsid w:val="00C90098"/>
    <w:rsid w:val="00C91A47"/>
    <w:rsid w:val="00C9257E"/>
    <w:rsid w:val="00C93381"/>
    <w:rsid w:val="00C963E8"/>
    <w:rsid w:val="00CB1DB4"/>
    <w:rsid w:val="00CE019C"/>
    <w:rsid w:val="00CE1539"/>
    <w:rsid w:val="00CE43B7"/>
    <w:rsid w:val="00D1729E"/>
    <w:rsid w:val="00D261A5"/>
    <w:rsid w:val="00D352A7"/>
    <w:rsid w:val="00D53D64"/>
    <w:rsid w:val="00D57E3C"/>
    <w:rsid w:val="00D614EF"/>
    <w:rsid w:val="00D623E4"/>
    <w:rsid w:val="00D633E2"/>
    <w:rsid w:val="00D6439B"/>
    <w:rsid w:val="00D71DB4"/>
    <w:rsid w:val="00D7544D"/>
    <w:rsid w:val="00DA1E2D"/>
    <w:rsid w:val="00DC0AC8"/>
    <w:rsid w:val="00DC13FF"/>
    <w:rsid w:val="00DD00E8"/>
    <w:rsid w:val="00DD4038"/>
    <w:rsid w:val="00DD6C8B"/>
    <w:rsid w:val="00DE16CE"/>
    <w:rsid w:val="00DE50F9"/>
    <w:rsid w:val="00DE5498"/>
    <w:rsid w:val="00DF2857"/>
    <w:rsid w:val="00DF79F0"/>
    <w:rsid w:val="00E037FD"/>
    <w:rsid w:val="00E15E28"/>
    <w:rsid w:val="00E20CA2"/>
    <w:rsid w:val="00E34C3D"/>
    <w:rsid w:val="00E430A1"/>
    <w:rsid w:val="00E6175A"/>
    <w:rsid w:val="00E72829"/>
    <w:rsid w:val="00E87EF8"/>
    <w:rsid w:val="00EB3090"/>
    <w:rsid w:val="00EB565A"/>
    <w:rsid w:val="00EC2719"/>
    <w:rsid w:val="00EC5506"/>
    <w:rsid w:val="00F057AB"/>
    <w:rsid w:val="00F53454"/>
    <w:rsid w:val="00F67B6F"/>
    <w:rsid w:val="00F756B3"/>
    <w:rsid w:val="00F8239A"/>
    <w:rsid w:val="00F975F0"/>
    <w:rsid w:val="00FA1DEA"/>
    <w:rsid w:val="00FC2643"/>
    <w:rsid w:val="00FD3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2BC6A"/>
  <w15:chartTrackingRefBased/>
  <w15:docId w15:val="{318AA213-9BE7-4ECD-B225-B2820D64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2539"/>
  </w:style>
  <w:style w:type="paragraph" w:styleId="Heading1">
    <w:name w:val="heading 1"/>
    <w:basedOn w:val="Normal"/>
    <w:next w:val="Normal"/>
    <w:link w:val="Heading1Char"/>
    <w:uiPriority w:val="9"/>
    <w:qFormat/>
    <w:rsid w:val="00102539"/>
    <w:pPr>
      <w:keepNext/>
      <w:keepLines/>
      <w:spacing w:before="240" w:after="0"/>
      <w:jc w:val="both"/>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unhideWhenUsed/>
    <w:qFormat/>
    <w:rsid w:val="00102539"/>
    <w:pPr>
      <w:autoSpaceDE w:val="0"/>
      <w:autoSpaceDN w:val="0"/>
      <w:adjustRightInd w:val="0"/>
      <w:spacing w:after="0" w:line="240" w:lineRule="auto"/>
      <w:jc w:val="both"/>
      <w:outlineLvl w:val="1"/>
    </w:pPr>
    <w:rPr>
      <w:rFonts w:asciiTheme="majorHAnsi" w:hAnsiTheme="majorHAnsi" w:cstheme="majorHAnsi"/>
      <w:bCs/>
      <w:color w:val="1F4E79" w:themeColor="accent1" w:themeShade="80"/>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253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102539"/>
    <w:rPr>
      <w:rFonts w:asciiTheme="majorHAnsi" w:hAnsiTheme="majorHAnsi" w:cstheme="majorHAnsi"/>
      <w:bCs/>
      <w:color w:val="1F4E79" w:themeColor="accent1" w:themeShade="80"/>
      <w:sz w:val="40"/>
      <w:szCs w:val="40"/>
    </w:rPr>
  </w:style>
  <w:style w:type="paragraph" w:styleId="FootnoteText">
    <w:name w:val="footnote text"/>
    <w:aliases w:val="single space Char Char,single space Char,Char,Nbpage Moens,single space,Fußnote,ft,(NECG) Footnote Text,Footnote Text Char Char Char Char Char,Footnote Text Char Char Char Char Char Char,(NECG) Footnote Text Char Char Char Char Char,fn,Car"/>
    <w:basedOn w:val="Normal"/>
    <w:link w:val="FootnoteTextChar"/>
    <w:uiPriority w:val="99"/>
    <w:unhideWhenUsed/>
    <w:rsid w:val="00102539"/>
    <w:pPr>
      <w:spacing w:after="0" w:line="240" w:lineRule="auto"/>
    </w:pPr>
    <w:rPr>
      <w:sz w:val="20"/>
      <w:szCs w:val="20"/>
    </w:rPr>
  </w:style>
  <w:style w:type="character" w:customStyle="1" w:styleId="FootnoteTextChar">
    <w:name w:val="Footnote Text Char"/>
    <w:aliases w:val="single space Char Char Char,single space Char Char1,Char Char,Nbpage Moens Char,single space Char1,Fußnote Char,ft Char,(NECG) Footnote Text Char,Footnote Text Char Char Char Char Char Char1,fn Char,Car Char"/>
    <w:basedOn w:val="DefaultParagraphFont"/>
    <w:link w:val="FootnoteText"/>
    <w:rsid w:val="00102539"/>
    <w:rPr>
      <w:sz w:val="20"/>
      <w:szCs w:val="20"/>
    </w:rPr>
  </w:style>
  <w:style w:type="character" w:styleId="FootnoteReference">
    <w:name w:val="footnote reference"/>
    <w:aliases w:val="ftref,4_G,Ref. de nota al pie EDEP,pie pddes,BVI fnr,BVI fnr Car Car,BVI fnr Char Car Car Car,BVI fnr Char Car Car Car Char,BVI fnr Car,BVI fnr Car Car Car Car,BVI fnr Char Char,BVI fnr Car Car Char Char,BVI fnr Car Char Cha"/>
    <w:basedOn w:val="DefaultParagraphFont"/>
    <w:uiPriority w:val="99"/>
    <w:unhideWhenUsed/>
    <w:rsid w:val="00102539"/>
    <w:rPr>
      <w:vertAlign w:val="superscript"/>
    </w:rPr>
  </w:style>
  <w:style w:type="paragraph" w:customStyle="1" w:styleId="Default">
    <w:name w:val="Default"/>
    <w:rsid w:val="00C93381"/>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C933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3381"/>
    <w:rPr>
      <w:rFonts w:ascii="Segoe UI" w:hAnsi="Segoe UI" w:cs="Segoe UI"/>
      <w:sz w:val="18"/>
      <w:szCs w:val="18"/>
    </w:rPr>
  </w:style>
  <w:style w:type="character" w:styleId="CommentReference">
    <w:name w:val="annotation reference"/>
    <w:basedOn w:val="DefaultParagraphFont"/>
    <w:uiPriority w:val="99"/>
    <w:semiHidden/>
    <w:unhideWhenUsed/>
    <w:rsid w:val="009606EF"/>
    <w:rPr>
      <w:sz w:val="16"/>
      <w:szCs w:val="16"/>
    </w:rPr>
  </w:style>
  <w:style w:type="paragraph" w:styleId="CommentText">
    <w:name w:val="annotation text"/>
    <w:basedOn w:val="Normal"/>
    <w:link w:val="CommentTextChar"/>
    <w:uiPriority w:val="99"/>
    <w:semiHidden/>
    <w:unhideWhenUsed/>
    <w:rsid w:val="009606EF"/>
    <w:pPr>
      <w:spacing w:line="240" w:lineRule="auto"/>
    </w:pPr>
    <w:rPr>
      <w:sz w:val="20"/>
      <w:szCs w:val="20"/>
    </w:rPr>
  </w:style>
  <w:style w:type="character" w:customStyle="1" w:styleId="CommentTextChar">
    <w:name w:val="Comment Text Char"/>
    <w:basedOn w:val="DefaultParagraphFont"/>
    <w:link w:val="CommentText"/>
    <w:uiPriority w:val="99"/>
    <w:semiHidden/>
    <w:rsid w:val="009606EF"/>
    <w:rPr>
      <w:sz w:val="20"/>
      <w:szCs w:val="20"/>
    </w:rPr>
  </w:style>
  <w:style w:type="paragraph" w:styleId="CommentSubject">
    <w:name w:val="annotation subject"/>
    <w:basedOn w:val="CommentText"/>
    <w:next w:val="CommentText"/>
    <w:link w:val="CommentSubjectChar"/>
    <w:uiPriority w:val="99"/>
    <w:semiHidden/>
    <w:unhideWhenUsed/>
    <w:rsid w:val="009606EF"/>
    <w:rPr>
      <w:b/>
      <w:bCs/>
    </w:rPr>
  </w:style>
  <w:style w:type="character" w:customStyle="1" w:styleId="CommentSubjectChar">
    <w:name w:val="Comment Subject Char"/>
    <w:basedOn w:val="CommentTextChar"/>
    <w:link w:val="CommentSubject"/>
    <w:uiPriority w:val="99"/>
    <w:semiHidden/>
    <w:rsid w:val="009606EF"/>
    <w:rPr>
      <w:b/>
      <w:bCs/>
      <w:sz w:val="20"/>
      <w:szCs w:val="20"/>
    </w:rPr>
  </w:style>
  <w:style w:type="paragraph" w:styleId="Revision">
    <w:name w:val="Revision"/>
    <w:hidden/>
    <w:uiPriority w:val="99"/>
    <w:semiHidden/>
    <w:rsid w:val="009606EF"/>
    <w:pPr>
      <w:spacing w:after="0" w:line="240" w:lineRule="auto"/>
    </w:pPr>
  </w:style>
  <w:style w:type="paragraph" w:styleId="ListParagraph">
    <w:name w:val="List Paragraph"/>
    <w:basedOn w:val="Normal"/>
    <w:uiPriority w:val="34"/>
    <w:qFormat/>
    <w:rsid w:val="000C61AB"/>
    <w:pPr>
      <w:ind w:left="720"/>
      <w:contextualSpacing/>
    </w:pPr>
  </w:style>
  <w:style w:type="character" w:styleId="Hyperlink">
    <w:name w:val="Hyperlink"/>
    <w:basedOn w:val="DefaultParagraphFont"/>
    <w:uiPriority w:val="99"/>
    <w:unhideWhenUsed/>
    <w:rsid w:val="007255E6"/>
    <w:rPr>
      <w:color w:val="0563C1" w:themeColor="hyperlink"/>
      <w:u w:val="single"/>
    </w:rPr>
  </w:style>
  <w:style w:type="character" w:styleId="UnresolvedMention">
    <w:name w:val="Unresolved Mention"/>
    <w:basedOn w:val="DefaultParagraphFont"/>
    <w:uiPriority w:val="99"/>
    <w:semiHidden/>
    <w:unhideWhenUsed/>
    <w:rsid w:val="007255E6"/>
    <w:rPr>
      <w:color w:val="808080"/>
      <w:shd w:val="clear" w:color="auto" w:fill="E6E6E6"/>
    </w:rPr>
  </w:style>
  <w:style w:type="paragraph" w:styleId="BodyText">
    <w:name w:val="Body Text"/>
    <w:basedOn w:val="Normal"/>
    <w:link w:val="BodyTextChar"/>
    <w:uiPriority w:val="1"/>
    <w:semiHidden/>
    <w:unhideWhenUsed/>
    <w:qFormat/>
    <w:rsid w:val="00780779"/>
    <w:pPr>
      <w:widowControl w:val="0"/>
      <w:autoSpaceDE w:val="0"/>
      <w:autoSpaceDN w:val="0"/>
      <w:adjustRightInd w:val="0"/>
      <w:spacing w:before="64" w:after="0" w:line="240" w:lineRule="auto"/>
      <w:ind w:left="845"/>
    </w:pPr>
    <w:rPr>
      <w:rFonts w:ascii="Arial" w:eastAsiaTheme="minorEastAsia" w:hAnsi="Arial" w:cs="Arial"/>
      <w:sz w:val="19"/>
      <w:szCs w:val="19"/>
      <w:lang w:val="en-GB" w:eastAsia="en-GB"/>
    </w:rPr>
  </w:style>
  <w:style w:type="character" w:customStyle="1" w:styleId="BodyTextChar">
    <w:name w:val="Body Text Char"/>
    <w:basedOn w:val="DefaultParagraphFont"/>
    <w:link w:val="BodyText"/>
    <w:uiPriority w:val="1"/>
    <w:semiHidden/>
    <w:rsid w:val="00780779"/>
    <w:rPr>
      <w:rFonts w:ascii="Arial" w:eastAsiaTheme="minorEastAsia" w:hAnsi="Arial" w:cs="Arial"/>
      <w:sz w:val="19"/>
      <w:szCs w:val="19"/>
      <w:lang w:val="en-GB" w:eastAsia="en-GB"/>
    </w:rPr>
  </w:style>
  <w:style w:type="paragraph" w:styleId="EndnoteText">
    <w:name w:val="endnote text"/>
    <w:basedOn w:val="Normal"/>
    <w:link w:val="EndnoteTextChar"/>
    <w:uiPriority w:val="99"/>
    <w:semiHidden/>
    <w:unhideWhenUsed/>
    <w:rsid w:val="003F7E0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7E08"/>
    <w:rPr>
      <w:sz w:val="20"/>
      <w:szCs w:val="20"/>
    </w:rPr>
  </w:style>
  <w:style w:type="character" w:styleId="EndnoteReference">
    <w:name w:val="endnote reference"/>
    <w:basedOn w:val="DefaultParagraphFont"/>
    <w:uiPriority w:val="99"/>
    <w:semiHidden/>
    <w:unhideWhenUsed/>
    <w:rsid w:val="003F7E08"/>
    <w:rPr>
      <w:vertAlign w:val="superscript"/>
    </w:rPr>
  </w:style>
  <w:style w:type="paragraph" w:styleId="Header">
    <w:name w:val="header"/>
    <w:basedOn w:val="Normal"/>
    <w:link w:val="HeaderChar"/>
    <w:uiPriority w:val="99"/>
    <w:unhideWhenUsed/>
    <w:rsid w:val="001D51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5193"/>
  </w:style>
  <w:style w:type="paragraph" w:styleId="Footer">
    <w:name w:val="footer"/>
    <w:basedOn w:val="Normal"/>
    <w:link w:val="FooterChar"/>
    <w:uiPriority w:val="99"/>
    <w:unhideWhenUsed/>
    <w:rsid w:val="001D51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5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39498">
      <w:bodyDiv w:val="1"/>
      <w:marLeft w:val="0"/>
      <w:marRight w:val="0"/>
      <w:marTop w:val="0"/>
      <w:marBottom w:val="0"/>
      <w:divBdr>
        <w:top w:val="none" w:sz="0" w:space="0" w:color="auto"/>
        <w:left w:val="none" w:sz="0" w:space="0" w:color="auto"/>
        <w:bottom w:val="none" w:sz="0" w:space="0" w:color="auto"/>
        <w:right w:val="none" w:sz="0" w:space="0" w:color="auto"/>
      </w:divBdr>
    </w:div>
    <w:div w:id="62333973">
      <w:bodyDiv w:val="1"/>
      <w:marLeft w:val="0"/>
      <w:marRight w:val="0"/>
      <w:marTop w:val="0"/>
      <w:marBottom w:val="0"/>
      <w:divBdr>
        <w:top w:val="none" w:sz="0" w:space="0" w:color="auto"/>
        <w:left w:val="none" w:sz="0" w:space="0" w:color="auto"/>
        <w:bottom w:val="none" w:sz="0" w:space="0" w:color="auto"/>
        <w:right w:val="none" w:sz="0" w:space="0" w:color="auto"/>
      </w:divBdr>
    </w:div>
    <w:div w:id="221909832">
      <w:bodyDiv w:val="1"/>
      <w:marLeft w:val="0"/>
      <w:marRight w:val="0"/>
      <w:marTop w:val="0"/>
      <w:marBottom w:val="0"/>
      <w:divBdr>
        <w:top w:val="none" w:sz="0" w:space="0" w:color="auto"/>
        <w:left w:val="none" w:sz="0" w:space="0" w:color="auto"/>
        <w:bottom w:val="none" w:sz="0" w:space="0" w:color="auto"/>
        <w:right w:val="none" w:sz="0" w:space="0" w:color="auto"/>
      </w:divBdr>
    </w:div>
    <w:div w:id="318075992">
      <w:bodyDiv w:val="1"/>
      <w:marLeft w:val="0"/>
      <w:marRight w:val="0"/>
      <w:marTop w:val="0"/>
      <w:marBottom w:val="0"/>
      <w:divBdr>
        <w:top w:val="none" w:sz="0" w:space="0" w:color="auto"/>
        <w:left w:val="none" w:sz="0" w:space="0" w:color="auto"/>
        <w:bottom w:val="none" w:sz="0" w:space="0" w:color="auto"/>
        <w:right w:val="none" w:sz="0" w:space="0" w:color="auto"/>
      </w:divBdr>
    </w:div>
    <w:div w:id="451286677">
      <w:bodyDiv w:val="1"/>
      <w:marLeft w:val="0"/>
      <w:marRight w:val="0"/>
      <w:marTop w:val="0"/>
      <w:marBottom w:val="0"/>
      <w:divBdr>
        <w:top w:val="none" w:sz="0" w:space="0" w:color="auto"/>
        <w:left w:val="none" w:sz="0" w:space="0" w:color="auto"/>
        <w:bottom w:val="none" w:sz="0" w:space="0" w:color="auto"/>
        <w:right w:val="none" w:sz="0" w:space="0" w:color="auto"/>
      </w:divBdr>
    </w:div>
    <w:div w:id="586616546">
      <w:bodyDiv w:val="1"/>
      <w:marLeft w:val="0"/>
      <w:marRight w:val="0"/>
      <w:marTop w:val="0"/>
      <w:marBottom w:val="0"/>
      <w:divBdr>
        <w:top w:val="none" w:sz="0" w:space="0" w:color="auto"/>
        <w:left w:val="none" w:sz="0" w:space="0" w:color="auto"/>
        <w:bottom w:val="none" w:sz="0" w:space="0" w:color="auto"/>
        <w:right w:val="none" w:sz="0" w:space="0" w:color="auto"/>
      </w:divBdr>
      <w:divsChild>
        <w:div w:id="540677044">
          <w:marLeft w:val="0"/>
          <w:marRight w:val="0"/>
          <w:marTop w:val="0"/>
          <w:marBottom w:val="0"/>
          <w:divBdr>
            <w:top w:val="none" w:sz="0" w:space="0" w:color="auto"/>
            <w:left w:val="none" w:sz="0" w:space="0" w:color="auto"/>
            <w:bottom w:val="none" w:sz="0" w:space="0" w:color="auto"/>
            <w:right w:val="none" w:sz="0" w:space="0" w:color="auto"/>
          </w:divBdr>
        </w:div>
        <w:div w:id="1943293978">
          <w:marLeft w:val="0"/>
          <w:marRight w:val="0"/>
          <w:marTop w:val="0"/>
          <w:marBottom w:val="0"/>
          <w:divBdr>
            <w:top w:val="none" w:sz="0" w:space="0" w:color="auto"/>
            <w:left w:val="none" w:sz="0" w:space="0" w:color="auto"/>
            <w:bottom w:val="none" w:sz="0" w:space="0" w:color="auto"/>
            <w:right w:val="none" w:sz="0" w:space="0" w:color="auto"/>
          </w:divBdr>
        </w:div>
        <w:div w:id="2037385624">
          <w:marLeft w:val="0"/>
          <w:marRight w:val="0"/>
          <w:marTop w:val="0"/>
          <w:marBottom w:val="0"/>
          <w:divBdr>
            <w:top w:val="none" w:sz="0" w:space="0" w:color="auto"/>
            <w:left w:val="none" w:sz="0" w:space="0" w:color="auto"/>
            <w:bottom w:val="none" w:sz="0" w:space="0" w:color="auto"/>
            <w:right w:val="none" w:sz="0" w:space="0" w:color="auto"/>
          </w:divBdr>
        </w:div>
      </w:divsChild>
    </w:div>
    <w:div w:id="700590708">
      <w:bodyDiv w:val="1"/>
      <w:marLeft w:val="0"/>
      <w:marRight w:val="0"/>
      <w:marTop w:val="0"/>
      <w:marBottom w:val="0"/>
      <w:divBdr>
        <w:top w:val="none" w:sz="0" w:space="0" w:color="auto"/>
        <w:left w:val="none" w:sz="0" w:space="0" w:color="auto"/>
        <w:bottom w:val="none" w:sz="0" w:space="0" w:color="auto"/>
        <w:right w:val="none" w:sz="0" w:space="0" w:color="auto"/>
      </w:divBdr>
    </w:div>
    <w:div w:id="862137276">
      <w:bodyDiv w:val="1"/>
      <w:marLeft w:val="0"/>
      <w:marRight w:val="0"/>
      <w:marTop w:val="0"/>
      <w:marBottom w:val="0"/>
      <w:divBdr>
        <w:top w:val="none" w:sz="0" w:space="0" w:color="auto"/>
        <w:left w:val="none" w:sz="0" w:space="0" w:color="auto"/>
        <w:bottom w:val="none" w:sz="0" w:space="0" w:color="auto"/>
        <w:right w:val="none" w:sz="0" w:space="0" w:color="auto"/>
      </w:divBdr>
      <w:divsChild>
        <w:div w:id="373432684">
          <w:marLeft w:val="0"/>
          <w:marRight w:val="0"/>
          <w:marTop w:val="0"/>
          <w:marBottom w:val="0"/>
          <w:divBdr>
            <w:top w:val="none" w:sz="0" w:space="0" w:color="auto"/>
            <w:left w:val="none" w:sz="0" w:space="0" w:color="auto"/>
            <w:bottom w:val="none" w:sz="0" w:space="0" w:color="auto"/>
            <w:right w:val="none" w:sz="0" w:space="0" w:color="auto"/>
          </w:divBdr>
        </w:div>
        <w:div w:id="1004554149">
          <w:marLeft w:val="0"/>
          <w:marRight w:val="0"/>
          <w:marTop w:val="0"/>
          <w:marBottom w:val="0"/>
          <w:divBdr>
            <w:top w:val="none" w:sz="0" w:space="0" w:color="auto"/>
            <w:left w:val="none" w:sz="0" w:space="0" w:color="auto"/>
            <w:bottom w:val="none" w:sz="0" w:space="0" w:color="auto"/>
            <w:right w:val="none" w:sz="0" w:space="0" w:color="auto"/>
          </w:divBdr>
        </w:div>
        <w:div w:id="1027295084">
          <w:marLeft w:val="0"/>
          <w:marRight w:val="0"/>
          <w:marTop w:val="0"/>
          <w:marBottom w:val="0"/>
          <w:divBdr>
            <w:top w:val="none" w:sz="0" w:space="0" w:color="auto"/>
            <w:left w:val="none" w:sz="0" w:space="0" w:color="auto"/>
            <w:bottom w:val="none" w:sz="0" w:space="0" w:color="auto"/>
            <w:right w:val="none" w:sz="0" w:space="0" w:color="auto"/>
          </w:divBdr>
        </w:div>
        <w:div w:id="1863779753">
          <w:marLeft w:val="0"/>
          <w:marRight w:val="0"/>
          <w:marTop w:val="0"/>
          <w:marBottom w:val="0"/>
          <w:divBdr>
            <w:top w:val="none" w:sz="0" w:space="0" w:color="auto"/>
            <w:left w:val="none" w:sz="0" w:space="0" w:color="auto"/>
            <w:bottom w:val="none" w:sz="0" w:space="0" w:color="auto"/>
            <w:right w:val="none" w:sz="0" w:space="0" w:color="auto"/>
          </w:divBdr>
        </w:div>
      </w:divsChild>
    </w:div>
    <w:div w:id="890771192">
      <w:bodyDiv w:val="1"/>
      <w:marLeft w:val="0"/>
      <w:marRight w:val="0"/>
      <w:marTop w:val="0"/>
      <w:marBottom w:val="0"/>
      <w:divBdr>
        <w:top w:val="none" w:sz="0" w:space="0" w:color="auto"/>
        <w:left w:val="none" w:sz="0" w:space="0" w:color="auto"/>
        <w:bottom w:val="none" w:sz="0" w:space="0" w:color="auto"/>
        <w:right w:val="none" w:sz="0" w:space="0" w:color="auto"/>
      </w:divBdr>
    </w:div>
    <w:div w:id="894315990">
      <w:bodyDiv w:val="1"/>
      <w:marLeft w:val="0"/>
      <w:marRight w:val="0"/>
      <w:marTop w:val="0"/>
      <w:marBottom w:val="0"/>
      <w:divBdr>
        <w:top w:val="none" w:sz="0" w:space="0" w:color="auto"/>
        <w:left w:val="none" w:sz="0" w:space="0" w:color="auto"/>
        <w:bottom w:val="none" w:sz="0" w:space="0" w:color="auto"/>
        <w:right w:val="none" w:sz="0" w:space="0" w:color="auto"/>
      </w:divBdr>
    </w:div>
    <w:div w:id="908732512">
      <w:bodyDiv w:val="1"/>
      <w:marLeft w:val="0"/>
      <w:marRight w:val="0"/>
      <w:marTop w:val="0"/>
      <w:marBottom w:val="0"/>
      <w:divBdr>
        <w:top w:val="none" w:sz="0" w:space="0" w:color="auto"/>
        <w:left w:val="none" w:sz="0" w:space="0" w:color="auto"/>
        <w:bottom w:val="none" w:sz="0" w:space="0" w:color="auto"/>
        <w:right w:val="none" w:sz="0" w:space="0" w:color="auto"/>
      </w:divBdr>
    </w:div>
    <w:div w:id="985669035">
      <w:bodyDiv w:val="1"/>
      <w:marLeft w:val="0"/>
      <w:marRight w:val="0"/>
      <w:marTop w:val="0"/>
      <w:marBottom w:val="0"/>
      <w:divBdr>
        <w:top w:val="none" w:sz="0" w:space="0" w:color="auto"/>
        <w:left w:val="none" w:sz="0" w:space="0" w:color="auto"/>
        <w:bottom w:val="none" w:sz="0" w:space="0" w:color="auto"/>
        <w:right w:val="none" w:sz="0" w:space="0" w:color="auto"/>
      </w:divBdr>
    </w:div>
    <w:div w:id="1208374027">
      <w:bodyDiv w:val="1"/>
      <w:marLeft w:val="0"/>
      <w:marRight w:val="0"/>
      <w:marTop w:val="0"/>
      <w:marBottom w:val="0"/>
      <w:divBdr>
        <w:top w:val="none" w:sz="0" w:space="0" w:color="auto"/>
        <w:left w:val="none" w:sz="0" w:space="0" w:color="auto"/>
        <w:bottom w:val="none" w:sz="0" w:space="0" w:color="auto"/>
        <w:right w:val="none" w:sz="0" w:space="0" w:color="auto"/>
      </w:divBdr>
    </w:div>
    <w:div w:id="1417284068">
      <w:bodyDiv w:val="1"/>
      <w:marLeft w:val="0"/>
      <w:marRight w:val="0"/>
      <w:marTop w:val="0"/>
      <w:marBottom w:val="0"/>
      <w:divBdr>
        <w:top w:val="none" w:sz="0" w:space="0" w:color="auto"/>
        <w:left w:val="none" w:sz="0" w:space="0" w:color="auto"/>
        <w:bottom w:val="none" w:sz="0" w:space="0" w:color="auto"/>
        <w:right w:val="none" w:sz="0" w:space="0" w:color="auto"/>
      </w:divBdr>
    </w:div>
    <w:div w:id="1465613633">
      <w:bodyDiv w:val="1"/>
      <w:marLeft w:val="0"/>
      <w:marRight w:val="0"/>
      <w:marTop w:val="0"/>
      <w:marBottom w:val="0"/>
      <w:divBdr>
        <w:top w:val="none" w:sz="0" w:space="0" w:color="auto"/>
        <w:left w:val="none" w:sz="0" w:space="0" w:color="auto"/>
        <w:bottom w:val="none" w:sz="0" w:space="0" w:color="auto"/>
        <w:right w:val="none" w:sz="0" w:space="0" w:color="auto"/>
      </w:divBdr>
    </w:div>
    <w:div w:id="1512915281">
      <w:bodyDiv w:val="1"/>
      <w:marLeft w:val="0"/>
      <w:marRight w:val="0"/>
      <w:marTop w:val="0"/>
      <w:marBottom w:val="0"/>
      <w:divBdr>
        <w:top w:val="none" w:sz="0" w:space="0" w:color="auto"/>
        <w:left w:val="none" w:sz="0" w:space="0" w:color="auto"/>
        <w:bottom w:val="none" w:sz="0" w:space="0" w:color="auto"/>
        <w:right w:val="none" w:sz="0" w:space="0" w:color="auto"/>
      </w:divBdr>
    </w:div>
    <w:div w:id="1617055159">
      <w:bodyDiv w:val="1"/>
      <w:marLeft w:val="0"/>
      <w:marRight w:val="0"/>
      <w:marTop w:val="0"/>
      <w:marBottom w:val="0"/>
      <w:divBdr>
        <w:top w:val="none" w:sz="0" w:space="0" w:color="auto"/>
        <w:left w:val="none" w:sz="0" w:space="0" w:color="auto"/>
        <w:bottom w:val="none" w:sz="0" w:space="0" w:color="auto"/>
        <w:right w:val="none" w:sz="0" w:space="0" w:color="auto"/>
      </w:divBdr>
    </w:div>
    <w:div w:id="1749182509">
      <w:bodyDiv w:val="1"/>
      <w:marLeft w:val="0"/>
      <w:marRight w:val="0"/>
      <w:marTop w:val="0"/>
      <w:marBottom w:val="0"/>
      <w:divBdr>
        <w:top w:val="none" w:sz="0" w:space="0" w:color="auto"/>
        <w:left w:val="none" w:sz="0" w:space="0" w:color="auto"/>
        <w:bottom w:val="none" w:sz="0" w:space="0" w:color="auto"/>
        <w:right w:val="none" w:sz="0" w:space="0" w:color="auto"/>
      </w:divBdr>
    </w:div>
    <w:div w:id="1871259469">
      <w:bodyDiv w:val="1"/>
      <w:marLeft w:val="0"/>
      <w:marRight w:val="0"/>
      <w:marTop w:val="0"/>
      <w:marBottom w:val="0"/>
      <w:divBdr>
        <w:top w:val="none" w:sz="0" w:space="0" w:color="auto"/>
        <w:left w:val="none" w:sz="0" w:space="0" w:color="auto"/>
        <w:bottom w:val="none" w:sz="0" w:space="0" w:color="auto"/>
        <w:right w:val="none" w:sz="0" w:space="0" w:color="auto"/>
      </w:divBdr>
    </w:div>
    <w:div w:id="1872762427">
      <w:bodyDiv w:val="1"/>
      <w:marLeft w:val="0"/>
      <w:marRight w:val="0"/>
      <w:marTop w:val="0"/>
      <w:marBottom w:val="0"/>
      <w:divBdr>
        <w:top w:val="none" w:sz="0" w:space="0" w:color="auto"/>
        <w:left w:val="none" w:sz="0" w:space="0" w:color="auto"/>
        <w:bottom w:val="none" w:sz="0" w:space="0" w:color="auto"/>
        <w:right w:val="none" w:sz="0" w:space="0" w:color="auto"/>
      </w:divBdr>
    </w:div>
    <w:div w:id="2025087243">
      <w:bodyDiv w:val="1"/>
      <w:marLeft w:val="0"/>
      <w:marRight w:val="0"/>
      <w:marTop w:val="0"/>
      <w:marBottom w:val="0"/>
      <w:divBdr>
        <w:top w:val="none" w:sz="0" w:space="0" w:color="auto"/>
        <w:left w:val="none" w:sz="0" w:space="0" w:color="auto"/>
        <w:bottom w:val="none" w:sz="0" w:space="0" w:color="auto"/>
        <w:right w:val="none" w:sz="0" w:space="0" w:color="auto"/>
      </w:divBdr>
      <w:divsChild>
        <w:div w:id="823472448">
          <w:marLeft w:val="547"/>
          <w:marRight w:val="0"/>
          <w:marTop w:val="0"/>
          <w:marBottom w:val="240"/>
          <w:divBdr>
            <w:top w:val="none" w:sz="0" w:space="0" w:color="auto"/>
            <w:left w:val="none" w:sz="0" w:space="0" w:color="auto"/>
            <w:bottom w:val="none" w:sz="0" w:space="0" w:color="auto"/>
            <w:right w:val="none" w:sz="0" w:space="0" w:color="auto"/>
          </w:divBdr>
        </w:div>
        <w:div w:id="1398473178">
          <w:marLeft w:val="547"/>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ette.amer@unwomen.org" TargetMode="External"/><Relationship Id="rId13" Type="http://schemas.openxmlformats.org/officeDocument/2006/relationships/hyperlink" Target="http://www.genderindex.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nwomen.org/en/how-we-work/intergovernmental-support/world-conferences-on-wome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hchr.org/EN/HRBodies/CEDAW/Pages/CEDAWIndex.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primiani@ifc.org" TargetMode="External"/><Relationship Id="rId4" Type="http://schemas.openxmlformats.org/officeDocument/2006/relationships/settings" Target="settings.xml"/><Relationship Id="rId9" Type="http://schemas.openxmlformats.org/officeDocument/2006/relationships/hyperlink" Target="mailto:Gaelle.FERRANT@oecd.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DBDD9-1C75-492C-B37B-36453F02E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2529</Words>
  <Characters>14420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Ginette Azcona</dc:creator>
  <cp:keywords/>
  <dc:description/>
  <cp:lastModifiedBy>Tanya Primiani</cp:lastModifiedBy>
  <cp:revision>3</cp:revision>
  <dcterms:created xsi:type="dcterms:W3CDTF">2018-03-10T22:07:00Z</dcterms:created>
  <dcterms:modified xsi:type="dcterms:W3CDTF">2018-03-10T22:07:00Z</dcterms:modified>
</cp:coreProperties>
</file>